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BA189" w14:textId="77777777" w:rsidR="006E44B7" w:rsidRDefault="00A92F1D" w:rsidP="006E44B7">
      <w:pPr>
        <w:autoSpaceDE w:val="0"/>
        <w:autoSpaceDN w:val="0"/>
        <w:adjustRightInd w:val="0"/>
        <w:spacing w:after="0" w:line="240" w:lineRule="auto"/>
        <w:ind w:left="4956" w:hanging="5098"/>
        <w:rPr>
          <w:rFonts w:ascii="Times New Roman" w:hAnsi="Times New Roman" w:cs="Times New Roman"/>
          <w:b/>
          <w:bCs/>
          <w:sz w:val="24"/>
          <w:szCs w:val="24"/>
        </w:rPr>
      </w:pPr>
      <w:r>
        <w:rPr>
          <w:rFonts w:ascii="Times New Roman" w:hAnsi="Times New Roman" w:cs="Times New Roman"/>
          <w:b/>
          <w:bCs/>
          <w:noProof/>
          <w:sz w:val="24"/>
          <w:szCs w:val="24"/>
          <w:lang w:eastAsia="fr-FR"/>
        </w:rPr>
        <w:drawing>
          <wp:inline distT="0" distB="0" distL="0" distR="0" wp14:anchorId="3B9D8793" wp14:editId="2566EE6B">
            <wp:extent cx="6193790" cy="118300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3790" cy="1183005"/>
                    </a:xfrm>
                    <a:prstGeom prst="rect">
                      <a:avLst/>
                    </a:prstGeom>
                    <a:noFill/>
                  </pic:spPr>
                </pic:pic>
              </a:graphicData>
            </a:graphic>
          </wp:inline>
        </w:drawing>
      </w:r>
    </w:p>
    <w:p w14:paraId="7320BB2A" w14:textId="77777777" w:rsidR="006E44B7" w:rsidRPr="00A92F1D" w:rsidRDefault="006E44B7" w:rsidP="00AA2170">
      <w:pPr>
        <w:autoSpaceDE w:val="0"/>
        <w:autoSpaceDN w:val="0"/>
        <w:adjustRightInd w:val="0"/>
        <w:spacing w:before="120" w:after="0" w:line="240" w:lineRule="auto"/>
        <w:ind w:left="4956"/>
        <w:rPr>
          <w:rFonts w:ascii="Arial" w:hAnsi="Arial" w:cs="Arial"/>
          <w:b/>
          <w:bCs/>
          <w:sz w:val="24"/>
          <w:szCs w:val="24"/>
        </w:rPr>
      </w:pPr>
      <w:r w:rsidRPr="00A92F1D">
        <w:rPr>
          <w:rFonts w:ascii="Arial" w:hAnsi="Arial" w:cs="Arial"/>
          <w:b/>
          <w:bCs/>
          <w:sz w:val="24"/>
          <w:szCs w:val="24"/>
        </w:rPr>
        <w:t>Directive</w:t>
      </w:r>
    </w:p>
    <w:p w14:paraId="49B93584" w14:textId="77777777" w:rsidR="006E44B7" w:rsidRPr="00A92F1D" w:rsidRDefault="006E44B7" w:rsidP="00AA2170">
      <w:pPr>
        <w:autoSpaceDE w:val="0"/>
        <w:autoSpaceDN w:val="0"/>
        <w:adjustRightInd w:val="0"/>
        <w:spacing w:before="120" w:after="0" w:line="240" w:lineRule="auto"/>
        <w:ind w:left="4956"/>
        <w:rPr>
          <w:rFonts w:ascii="Arial" w:hAnsi="Arial" w:cs="Arial"/>
          <w:b/>
          <w:bCs/>
          <w:sz w:val="24"/>
          <w:szCs w:val="24"/>
        </w:rPr>
      </w:pPr>
      <w:r w:rsidRPr="00A92F1D">
        <w:rPr>
          <w:rFonts w:ascii="Arial" w:hAnsi="Arial" w:cs="Arial"/>
          <w:b/>
          <w:bCs/>
          <w:sz w:val="24"/>
          <w:szCs w:val="24"/>
        </w:rPr>
        <w:t>INAO–DIR–201</w:t>
      </w:r>
      <w:r w:rsidR="002C1C5A" w:rsidRPr="00A92F1D">
        <w:rPr>
          <w:rFonts w:ascii="Arial" w:hAnsi="Arial" w:cs="Arial"/>
          <w:b/>
          <w:bCs/>
          <w:sz w:val="24"/>
          <w:szCs w:val="24"/>
        </w:rPr>
        <w:t>9</w:t>
      </w:r>
      <w:r w:rsidR="00AA2170" w:rsidRPr="00A92F1D">
        <w:rPr>
          <w:rFonts w:ascii="Arial" w:hAnsi="Arial" w:cs="Arial"/>
          <w:b/>
          <w:bCs/>
          <w:sz w:val="24"/>
          <w:szCs w:val="24"/>
        </w:rPr>
        <w:t>-01</w:t>
      </w:r>
      <w:r w:rsidR="00A92F1D" w:rsidRPr="00A92F1D">
        <w:rPr>
          <w:rFonts w:ascii="Arial" w:hAnsi="Arial" w:cs="Arial"/>
          <w:b/>
          <w:bCs/>
          <w:sz w:val="24"/>
          <w:szCs w:val="24"/>
        </w:rPr>
        <w:t xml:space="preserve">- </w:t>
      </w:r>
      <w:r w:rsidR="00A92F1D" w:rsidRPr="00BB122F">
        <w:rPr>
          <w:rFonts w:ascii="Arial" w:hAnsi="Arial" w:cs="Arial"/>
          <w:b/>
          <w:bCs/>
          <w:sz w:val="24"/>
          <w:szCs w:val="24"/>
        </w:rPr>
        <w:t>REV 1</w:t>
      </w:r>
    </w:p>
    <w:p w14:paraId="6146DB26" w14:textId="77777777" w:rsidR="006E44B7" w:rsidRPr="00A92F1D" w:rsidRDefault="001B61CD" w:rsidP="00AA2170">
      <w:pPr>
        <w:spacing w:before="120" w:after="0" w:line="240" w:lineRule="auto"/>
        <w:ind w:left="4956"/>
        <w:rPr>
          <w:rFonts w:ascii="Arial" w:hAnsi="Arial" w:cs="Arial"/>
          <w:sz w:val="24"/>
          <w:szCs w:val="24"/>
        </w:rPr>
      </w:pPr>
      <w:r w:rsidRPr="00A92F1D">
        <w:rPr>
          <w:rFonts w:ascii="Arial" w:hAnsi="Arial" w:cs="Arial"/>
          <w:sz w:val="24"/>
          <w:szCs w:val="24"/>
        </w:rPr>
        <w:t xml:space="preserve">Date : </w:t>
      </w:r>
      <w:r w:rsidR="00A92F1D" w:rsidRPr="00711A0C">
        <w:rPr>
          <w:rFonts w:ascii="Arial" w:hAnsi="Arial" w:cs="Arial"/>
          <w:sz w:val="24"/>
          <w:szCs w:val="24"/>
          <w:highlight w:val="yellow"/>
        </w:rPr>
        <w:t>2025</w:t>
      </w:r>
    </w:p>
    <w:p w14:paraId="48534C6A" w14:textId="77777777" w:rsidR="00AA2170" w:rsidRPr="00D74668" w:rsidRDefault="00AA2170" w:rsidP="006E44B7">
      <w:pPr>
        <w:spacing w:after="0" w:line="240" w:lineRule="auto"/>
        <w:ind w:left="4956"/>
        <w:rPr>
          <w:rFonts w:cs="Times New Roman"/>
        </w:rPr>
      </w:pPr>
    </w:p>
    <w:p w14:paraId="3EA74CF5" w14:textId="77777777" w:rsidR="00AA2170" w:rsidRPr="001B61CD" w:rsidRDefault="00AA2170" w:rsidP="00AA2170">
      <w:pPr>
        <w:autoSpaceDE w:val="0"/>
        <w:autoSpaceDN w:val="0"/>
        <w:adjustRightInd w:val="0"/>
        <w:spacing w:after="0" w:line="240" w:lineRule="auto"/>
        <w:rPr>
          <w:rFonts w:ascii="Arial" w:hAnsi="Arial" w:cs="Arial"/>
          <w:b/>
          <w:sz w:val="20"/>
          <w:szCs w:val="20"/>
        </w:rPr>
      </w:pPr>
      <w:r w:rsidRPr="001B61CD">
        <w:rPr>
          <w:rFonts w:ascii="Arial" w:hAnsi="Arial" w:cs="Arial"/>
          <w:b/>
          <w:sz w:val="20"/>
          <w:szCs w:val="20"/>
        </w:rPr>
        <w:t>Suivi par le Pôle vins, boissons spiritueuses et cidres</w:t>
      </w:r>
    </w:p>
    <w:p w14:paraId="334033AA" w14:textId="77777777" w:rsidR="006E44B7" w:rsidRPr="001B61CD" w:rsidRDefault="006E44B7" w:rsidP="006E44B7">
      <w:pPr>
        <w:spacing w:after="0" w:line="240" w:lineRule="auto"/>
        <w:rPr>
          <w:rFonts w:ascii="Arial" w:hAnsi="Arial" w:cs="Arial"/>
        </w:rPr>
      </w:pPr>
    </w:p>
    <w:p w14:paraId="410AC05F" w14:textId="77777777" w:rsidR="006E44B7" w:rsidRPr="00A92F1D" w:rsidRDefault="006E44B7" w:rsidP="006E44B7">
      <w:pPr>
        <w:autoSpaceDE w:val="0"/>
        <w:autoSpaceDN w:val="0"/>
        <w:adjustRightInd w:val="0"/>
        <w:spacing w:after="0" w:line="240" w:lineRule="auto"/>
        <w:rPr>
          <w:rFonts w:ascii="Arial" w:hAnsi="Arial" w:cs="Arial"/>
          <w:b/>
          <w:caps/>
          <w:sz w:val="24"/>
          <w:szCs w:val="24"/>
        </w:rPr>
      </w:pPr>
      <w:r w:rsidRPr="00A92F1D">
        <w:rPr>
          <w:rFonts w:ascii="Arial" w:hAnsi="Arial" w:cs="Arial"/>
          <w:b/>
          <w:bCs/>
          <w:sz w:val="24"/>
          <w:szCs w:val="24"/>
        </w:rPr>
        <w:t xml:space="preserve">Objet : </w:t>
      </w:r>
      <w:r w:rsidR="00C26C8E" w:rsidRPr="00A92F1D">
        <w:rPr>
          <w:rFonts w:ascii="Arial" w:hAnsi="Arial" w:cs="Arial"/>
          <w:b/>
          <w:caps/>
          <w:sz w:val="24"/>
          <w:szCs w:val="24"/>
        </w:rPr>
        <w:t>CRITERES DE DEFINITION D’UNE AIRE DE PROXIMITE IMMEDIATE</w:t>
      </w:r>
    </w:p>
    <w:p w14:paraId="5482DE84" w14:textId="77777777" w:rsidR="006E44B7" w:rsidRPr="001B61CD" w:rsidRDefault="006E44B7" w:rsidP="006E44B7">
      <w:pPr>
        <w:autoSpaceDE w:val="0"/>
        <w:autoSpaceDN w:val="0"/>
        <w:adjustRightInd w:val="0"/>
        <w:spacing w:after="0" w:line="240" w:lineRule="auto"/>
        <w:rPr>
          <w:rFonts w:ascii="Arial" w:hAnsi="Arial" w:cs="Arial"/>
        </w:rPr>
      </w:pPr>
    </w:p>
    <w:tbl>
      <w:tblPr>
        <w:tblStyle w:val="Grilledutableau"/>
        <w:tblW w:w="0" w:type="auto"/>
        <w:tblLook w:val="04A0" w:firstRow="1" w:lastRow="0" w:firstColumn="1" w:lastColumn="0" w:noHBand="0" w:noVBand="1"/>
      </w:tblPr>
      <w:tblGrid>
        <w:gridCol w:w="5541"/>
        <w:gridCol w:w="3521"/>
      </w:tblGrid>
      <w:tr w:rsidR="006E44B7" w:rsidRPr="001B61CD" w14:paraId="6BF0619E" w14:textId="77777777" w:rsidTr="006703B2">
        <w:trPr>
          <w:trHeight w:val="530"/>
        </w:trPr>
        <w:tc>
          <w:tcPr>
            <w:tcW w:w="9212" w:type="dxa"/>
            <w:gridSpan w:val="2"/>
            <w:vAlign w:val="center"/>
          </w:tcPr>
          <w:p w14:paraId="3B9F5E45" w14:textId="77777777" w:rsidR="006E44B7" w:rsidRPr="001B61CD" w:rsidRDefault="006E44B7" w:rsidP="006703B2">
            <w:pPr>
              <w:autoSpaceDE w:val="0"/>
              <w:autoSpaceDN w:val="0"/>
              <w:adjustRightInd w:val="0"/>
              <w:spacing w:before="0"/>
              <w:jc w:val="center"/>
              <w:rPr>
                <w:rFonts w:ascii="Arial" w:hAnsi="Arial" w:cs="Arial"/>
                <w:sz w:val="22"/>
                <w:szCs w:val="22"/>
              </w:rPr>
            </w:pPr>
            <w:r w:rsidRPr="001B61CD">
              <w:rPr>
                <w:rFonts w:ascii="Arial" w:hAnsi="Arial" w:cs="Arial"/>
                <w:sz w:val="22"/>
                <w:szCs w:val="22"/>
              </w:rPr>
              <w:t>Destinataires</w:t>
            </w:r>
          </w:p>
        </w:tc>
      </w:tr>
      <w:tr w:rsidR="006E44B7" w:rsidRPr="001B61CD" w14:paraId="3B8DE8EB" w14:textId="77777777" w:rsidTr="00D74668">
        <w:trPr>
          <w:trHeight w:val="2959"/>
        </w:trPr>
        <w:tc>
          <w:tcPr>
            <w:tcW w:w="5637" w:type="dxa"/>
            <w:vAlign w:val="center"/>
          </w:tcPr>
          <w:p w14:paraId="7FDDE175" w14:textId="77777777" w:rsidR="006E44B7" w:rsidRPr="00A92F1D" w:rsidRDefault="006E44B7" w:rsidP="0058553F">
            <w:pPr>
              <w:autoSpaceDE w:val="0"/>
              <w:autoSpaceDN w:val="0"/>
              <w:adjustRightInd w:val="0"/>
              <w:spacing w:before="0"/>
              <w:rPr>
                <w:rFonts w:ascii="Arial" w:hAnsi="Arial" w:cs="Arial"/>
              </w:rPr>
            </w:pPr>
            <w:r w:rsidRPr="00A92F1D">
              <w:rPr>
                <w:rFonts w:ascii="Arial" w:hAnsi="Arial" w:cs="Arial"/>
              </w:rPr>
              <w:t>Pour exécution :</w:t>
            </w:r>
          </w:p>
          <w:p w14:paraId="7E1F3777" w14:textId="77777777" w:rsidR="006E44B7" w:rsidRPr="00A92F1D" w:rsidRDefault="006E44B7" w:rsidP="0058553F">
            <w:pPr>
              <w:autoSpaceDE w:val="0"/>
              <w:autoSpaceDN w:val="0"/>
              <w:adjustRightInd w:val="0"/>
              <w:spacing w:before="0"/>
              <w:rPr>
                <w:rFonts w:ascii="Arial" w:hAnsi="Arial" w:cs="Arial"/>
              </w:rPr>
            </w:pPr>
            <w:r w:rsidRPr="00A92F1D">
              <w:rPr>
                <w:rFonts w:ascii="Arial" w:hAnsi="Arial" w:cs="Arial"/>
              </w:rPr>
              <w:t>- Direction INAO ;</w:t>
            </w:r>
          </w:p>
          <w:p w14:paraId="0E9FDB13" w14:textId="77777777" w:rsidR="006E44B7" w:rsidRPr="00A92F1D" w:rsidRDefault="006E44B7" w:rsidP="0058553F">
            <w:pPr>
              <w:autoSpaceDE w:val="0"/>
              <w:autoSpaceDN w:val="0"/>
              <w:adjustRightInd w:val="0"/>
              <w:spacing w:before="0"/>
              <w:rPr>
                <w:rFonts w:ascii="Arial" w:hAnsi="Arial" w:cs="Arial"/>
                <w:iCs/>
              </w:rPr>
            </w:pPr>
            <w:r w:rsidRPr="00A92F1D">
              <w:rPr>
                <w:rFonts w:ascii="Arial" w:hAnsi="Arial" w:cs="Arial"/>
                <w:lang w:eastAsia="en-US"/>
              </w:rPr>
              <w:t xml:space="preserve">- Président du comité national </w:t>
            </w:r>
            <w:r w:rsidRPr="00A92F1D">
              <w:rPr>
                <w:rFonts w:ascii="Arial" w:hAnsi="Arial" w:cs="Arial"/>
                <w:iCs/>
              </w:rPr>
              <w:t>des Appellations d'Origine relatives aux vins et aux boissons alcoolisées, et des boissons spiritueuses ;</w:t>
            </w:r>
          </w:p>
          <w:p w14:paraId="25A431B5" w14:textId="77777777" w:rsidR="006E44B7" w:rsidRPr="00A92F1D" w:rsidRDefault="006E44B7" w:rsidP="0058553F">
            <w:pPr>
              <w:autoSpaceDE w:val="0"/>
              <w:autoSpaceDN w:val="0"/>
              <w:adjustRightInd w:val="0"/>
              <w:spacing w:before="0"/>
              <w:rPr>
                <w:rFonts w:ascii="Arial" w:hAnsi="Arial" w:cs="Arial"/>
                <w:lang w:eastAsia="en-US"/>
              </w:rPr>
            </w:pPr>
            <w:r w:rsidRPr="00A92F1D">
              <w:rPr>
                <w:rFonts w:ascii="Arial" w:hAnsi="Arial" w:cs="Arial"/>
                <w:iCs/>
              </w:rPr>
              <w:t xml:space="preserve">- </w:t>
            </w:r>
            <w:r w:rsidRPr="00A92F1D">
              <w:rPr>
                <w:rFonts w:ascii="Arial" w:hAnsi="Arial" w:cs="Arial"/>
              </w:rPr>
              <w:t xml:space="preserve">Responsable </w:t>
            </w:r>
            <w:r w:rsidRPr="00A92F1D">
              <w:rPr>
                <w:rFonts w:ascii="Arial" w:hAnsi="Arial" w:cs="Arial"/>
                <w:lang w:eastAsia="en-US"/>
              </w:rPr>
              <w:t>Pôle vins, boissons spiritueuses et cidres ;</w:t>
            </w:r>
          </w:p>
          <w:p w14:paraId="2713C35F" w14:textId="77777777" w:rsidR="006E44B7" w:rsidRPr="00A92F1D" w:rsidRDefault="006E44B7" w:rsidP="0058553F">
            <w:pPr>
              <w:autoSpaceDE w:val="0"/>
              <w:autoSpaceDN w:val="0"/>
              <w:adjustRightInd w:val="0"/>
              <w:spacing w:before="0"/>
              <w:rPr>
                <w:rFonts w:ascii="Arial" w:hAnsi="Arial" w:cs="Arial"/>
                <w:lang w:eastAsia="en-US"/>
              </w:rPr>
            </w:pPr>
            <w:r w:rsidRPr="00A92F1D">
              <w:rPr>
                <w:rFonts w:ascii="Arial" w:hAnsi="Arial" w:cs="Arial"/>
                <w:iCs/>
              </w:rPr>
              <w:t xml:space="preserve">- </w:t>
            </w:r>
            <w:r w:rsidRPr="00A92F1D">
              <w:rPr>
                <w:rFonts w:ascii="Arial" w:hAnsi="Arial" w:cs="Arial"/>
                <w:lang w:eastAsia="en-US"/>
              </w:rPr>
              <w:t>Organismes de défense et de gestion</w:t>
            </w:r>
            <w:r w:rsidR="00A92F1D" w:rsidRPr="00A92F1D">
              <w:rPr>
                <w:rFonts w:ascii="Arial" w:hAnsi="Arial" w:cs="Arial"/>
                <w:lang w:eastAsia="en-US"/>
              </w:rPr>
              <w:t>,</w:t>
            </w:r>
            <w:r w:rsidRPr="00A92F1D">
              <w:rPr>
                <w:rFonts w:ascii="Arial" w:hAnsi="Arial" w:cs="Arial"/>
                <w:lang w:eastAsia="en-US"/>
              </w:rPr>
              <w:t xml:space="preserve"> opérateurs, agents INAO</w:t>
            </w:r>
          </w:p>
        </w:tc>
        <w:tc>
          <w:tcPr>
            <w:tcW w:w="3575" w:type="dxa"/>
          </w:tcPr>
          <w:p w14:paraId="3C3AEC74" w14:textId="77777777" w:rsidR="006E44B7" w:rsidRPr="00A92F1D" w:rsidRDefault="006E44B7" w:rsidP="006703B2">
            <w:pPr>
              <w:autoSpaceDE w:val="0"/>
              <w:autoSpaceDN w:val="0"/>
              <w:adjustRightInd w:val="0"/>
              <w:spacing w:before="0"/>
              <w:rPr>
                <w:rFonts w:ascii="Arial" w:hAnsi="Arial" w:cs="Arial"/>
              </w:rPr>
            </w:pPr>
            <w:r w:rsidRPr="00A92F1D">
              <w:rPr>
                <w:rFonts w:ascii="Arial" w:hAnsi="Arial" w:cs="Arial"/>
              </w:rPr>
              <w:t>Pour information</w:t>
            </w:r>
          </w:p>
        </w:tc>
      </w:tr>
      <w:tr w:rsidR="006E44B7" w:rsidRPr="001B61CD" w14:paraId="7AA532BE" w14:textId="77777777" w:rsidTr="00D74668">
        <w:trPr>
          <w:trHeight w:val="428"/>
        </w:trPr>
        <w:tc>
          <w:tcPr>
            <w:tcW w:w="5637" w:type="dxa"/>
            <w:vAlign w:val="center"/>
          </w:tcPr>
          <w:p w14:paraId="4E2D63D9" w14:textId="77777777" w:rsidR="006E44B7" w:rsidRPr="00A92F1D" w:rsidRDefault="006E44B7" w:rsidP="0058553F">
            <w:pPr>
              <w:autoSpaceDE w:val="0"/>
              <w:autoSpaceDN w:val="0"/>
              <w:adjustRightInd w:val="0"/>
              <w:spacing w:before="0"/>
              <w:rPr>
                <w:rFonts w:ascii="Arial" w:hAnsi="Arial" w:cs="Arial"/>
              </w:rPr>
            </w:pPr>
            <w:r w:rsidRPr="00A92F1D">
              <w:rPr>
                <w:rFonts w:ascii="Arial" w:hAnsi="Arial" w:cs="Arial"/>
              </w:rPr>
              <w:t>Date d’application = immédiate</w:t>
            </w:r>
            <w:r w:rsidR="00C26C8E" w:rsidRPr="00A92F1D">
              <w:rPr>
                <w:rFonts w:ascii="Arial" w:hAnsi="Arial" w:cs="Arial"/>
              </w:rPr>
              <w:t xml:space="preserve"> pour tous les nouveaux dossiers en instruction</w:t>
            </w:r>
          </w:p>
        </w:tc>
        <w:tc>
          <w:tcPr>
            <w:tcW w:w="3575" w:type="dxa"/>
            <w:vAlign w:val="center"/>
          </w:tcPr>
          <w:p w14:paraId="3E5C6BED" w14:textId="77777777" w:rsidR="006E44B7" w:rsidRPr="00A92F1D" w:rsidRDefault="006E44B7" w:rsidP="006703B2">
            <w:pPr>
              <w:autoSpaceDE w:val="0"/>
              <w:autoSpaceDN w:val="0"/>
              <w:adjustRightInd w:val="0"/>
              <w:spacing w:before="0"/>
              <w:rPr>
                <w:rFonts w:ascii="Arial" w:hAnsi="Arial" w:cs="Arial"/>
              </w:rPr>
            </w:pPr>
          </w:p>
        </w:tc>
      </w:tr>
      <w:tr w:rsidR="0058553F" w:rsidRPr="001B61CD" w14:paraId="7A649569" w14:textId="77777777" w:rsidTr="00D74668">
        <w:trPr>
          <w:trHeight w:val="428"/>
        </w:trPr>
        <w:tc>
          <w:tcPr>
            <w:tcW w:w="5637" w:type="dxa"/>
            <w:vAlign w:val="center"/>
          </w:tcPr>
          <w:p w14:paraId="2E98A673" w14:textId="77777777" w:rsidR="0058553F" w:rsidRPr="00A92F1D" w:rsidRDefault="0058553F" w:rsidP="0058553F">
            <w:pPr>
              <w:autoSpaceDE w:val="0"/>
              <w:autoSpaceDN w:val="0"/>
              <w:adjustRightInd w:val="0"/>
              <w:rPr>
                <w:rFonts w:ascii="Arial" w:hAnsi="Arial" w:cs="Arial"/>
              </w:rPr>
            </w:pPr>
            <w:r w:rsidRPr="00A92F1D">
              <w:rPr>
                <w:rFonts w:ascii="Arial" w:hAnsi="Arial" w:cs="Arial"/>
              </w:rPr>
              <w:t xml:space="preserve">Bases </w:t>
            </w:r>
            <w:r w:rsidR="00D74668" w:rsidRPr="00A92F1D">
              <w:rPr>
                <w:rFonts w:ascii="Arial" w:hAnsi="Arial" w:cs="Arial"/>
              </w:rPr>
              <w:t>juridiques</w:t>
            </w:r>
            <w:r w:rsidRPr="00A92F1D">
              <w:rPr>
                <w:rFonts w:ascii="Arial" w:hAnsi="Arial" w:cs="Arial"/>
              </w:rPr>
              <w:t> :</w:t>
            </w:r>
          </w:p>
          <w:p w14:paraId="683177E4" w14:textId="504470FE" w:rsidR="006F68D1" w:rsidRPr="006F68D1" w:rsidRDefault="006F68D1" w:rsidP="006F68D1">
            <w:pPr>
              <w:rPr>
                <w:rFonts w:ascii="Arial" w:hAnsi="Arial" w:cs="Arial"/>
              </w:rPr>
            </w:pPr>
            <w:r>
              <w:rPr>
                <w:rFonts w:ascii="Arial" w:hAnsi="Arial" w:cs="Arial"/>
              </w:rPr>
              <w:t xml:space="preserve">- </w:t>
            </w:r>
            <w:r w:rsidRPr="006F68D1">
              <w:rPr>
                <w:rFonts w:ascii="Arial" w:hAnsi="Arial" w:cs="Arial"/>
              </w:rPr>
              <w:t>cadre jurisprudentiel du C</w:t>
            </w:r>
            <w:r>
              <w:rPr>
                <w:rFonts w:ascii="Arial" w:hAnsi="Arial" w:cs="Arial"/>
              </w:rPr>
              <w:t>onseil d’</w:t>
            </w:r>
            <w:r w:rsidRPr="006F68D1">
              <w:rPr>
                <w:rFonts w:ascii="Arial" w:hAnsi="Arial" w:cs="Arial"/>
              </w:rPr>
              <w:t>E</w:t>
            </w:r>
            <w:r>
              <w:rPr>
                <w:rFonts w:ascii="Arial" w:hAnsi="Arial" w:cs="Arial"/>
              </w:rPr>
              <w:t>tat</w:t>
            </w:r>
            <w:r w:rsidRPr="006F68D1">
              <w:rPr>
                <w:rFonts w:ascii="Arial" w:hAnsi="Arial" w:cs="Arial"/>
              </w:rPr>
              <w:t xml:space="preserve"> sur les API :</w:t>
            </w:r>
            <w:r>
              <w:rPr>
                <w:rFonts w:ascii="Arial" w:hAnsi="Arial" w:cs="Arial"/>
              </w:rPr>
              <w:t xml:space="preserve"> </w:t>
            </w:r>
            <w:r w:rsidRPr="006F68D1">
              <w:rPr>
                <w:rFonts w:ascii="Arial" w:hAnsi="Arial" w:cs="Arial"/>
              </w:rPr>
              <w:t>CE, 9 mars 2012, SCEA baronne Guichard et autres, n°334575</w:t>
            </w:r>
            <w:r>
              <w:rPr>
                <w:rFonts w:ascii="Arial" w:hAnsi="Arial" w:cs="Arial"/>
              </w:rPr>
              <w:t xml:space="preserve"> ; </w:t>
            </w:r>
            <w:r w:rsidRPr="006F68D1">
              <w:rPr>
                <w:rFonts w:ascii="Arial" w:hAnsi="Arial" w:cs="Arial"/>
              </w:rPr>
              <w:t xml:space="preserve">CE, 17 décembre </w:t>
            </w:r>
            <w:r w:rsidR="00465A80" w:rsidRPr="006F68D1">
              <w:rPr>
                <w:rFonts w:ascii="Arial" w:hAnsi="Arial" w:cs="Arial"/>
              </w:rPr>
              <w:t>2013, SCEA</w:t>
            </w:r>
            <w:r w:rsidRPr="006F68D1">
              <w:rPr>
                <w:rFonts w:ascii="Arial" w:hAnsi="Arial" w:cs="Arial"/>
              </w:rPr>
              <w:t xml:space="preserve"> baronne Guichard et autres, n°356102</w:t>
            </w:r>
            <w:r>
              <w:rPr>
                <w:rFonts w:ascii="Arial" w:hAnsi="Arial" w:cs="Arial"/>
              </w:rPr>
              <w:t> </w:t>
            </w:r>
            <w:proofErr w:type="gramStart"/>
            <w:r>
              <w:rPr>
                <w:rFonts w:ascii="Arial" w:hAnsi="Arial" w:cs="Arial"/>
              </w:rPr>
              <w:t xml:space="preserve">; </w:t>
            </w:r>
            <w:r w:rsidR="00465A80">
              <w:rPr>
                <w:rFonts w:ascii="Arial" w:hAnsi="Arial" w:cs="Arial"/>
              </w:rPr>
              <w:t xml:space="preserve"> CE</w:t>
            </w:r>
            <w:proofErr w:type="gramEnd"/>
            <w:r w:rsidR="00465A80">
              <w:rPr>
                <w:rFonts w:ascii="Arial" w:hAnsi="Arial" w:cs="Arial"/>
              </w:rPr>
              <w:t xml:space="preserve">, 30 décembre 2013, n°365994 ; </w:t>
            </w:r>
            <w:r w:rsidRPr="006F68D1">
              <w:rPr>
                <w:rFonts w:ascii="Arial" w:hAnsi="Arial" w:cs="Arial"/>
              </w:rPr>
              <w:t xml:space="preserve">CE, 27 janvier 2017, SCEA Château </w:t>
            </w:r>
            <w:proofErr w:type="spellStart"/>
            <w:r w:rsidRPr="006F68D1">
              <w:rPr>
                <w:rFonts w:ascii="Arial" w:hAnsi="Arial" w:cs="Arial"/>
              </w:rPr>
              <w:t>Siaurac</w:t>
            </w:r>
            <w:proofErr w:type="spellEnd"/>
            <w:r w:rsidRPr="006F68D1">
              <w:rPr>
                <w:rFonts w:ascii="Arial" w:hAnsi="Arial" w:cs="Arial"/>
              </w:rPr>
              <w:t xml:space="preserve"> et autres, n°388054</w:t>
            </w:r>
            <w:r>
              <w:rPr>
                <w:rFonts w:ascii="Arial" w:hAnsi="Arial" w:cs="Arial"/>
              </w:rPr>
              <w:t xml:space="preserve"> : </w:t>
            </w:r>
            <w:r w:rsidRPr="006F68D1">
              <w:rPr>
                <w:rFonts w:ascii="Arial" w:hAnsi="Arial" w:cs="Arial"/>
              </w:rPr>
              <w:t xml:space="preserve">CE, 12 décembre 2018, SCEA Château </w:t>
            </w:r>
            <w:proofErr w:type="spellStart"/>
            <w:r w:rsidRPr="006F68D1">
              <w:rPr>
                <w:rFonts w:ascii="Arial" w:hAnsi="Arial" w:cs="Arial"/>
              </w:rPr>
              <w:t>Montel</w:t>
            </w:r>
            <w:proofErr w:type="spellEnd"/>
            <w:r w:rsidRPr="006F68D1">
              <w:rPr>
                <w:rFonts w:ascii="Arial" w:hAnsi="Arial" w:cs="Arial"/>
              </w:rPr>
              <w:t>, n°409449</w:t>
            </w:r>
            <w:r>
              <w:rPr>
                <w:rFonts w:ascii="Arial" w:hAnsi="Arial" w:cs="Arial"/>
              </w:rPr>
              <w:t xml:space="preserve"> ; </w:t>
            </w:r>
            <w:r w:rsidRPr="006F68D1">
              <w:rPr>
                <w:rFonts w:ascii="Arial" w:hAnsi="Arial" w:cs="Arial"/>
              </w:rPr>
              <w:t xml:space="preserve">CE, 29 décembre 2021, M. N…F…, n°439869 </w:t>
            </w:r>
          </w:p>
          <w:p w14:paraId="31365455" w14:textId="746F2D80" w:rsidR="00D74668" w:rsidRPr="00A92F1D" w:rsidRDefault="0058553F" w:rsidP="00D74668">
            <w:pPr>
              <w:autoSpaceDE w:val="0"/>
              <w:autoSpaceDN w:val="0"/>
              <w:adjustRightInd w:val="0"/>
              <w:rPr>
                <w:rFonts w:ascii="Arial" w:hAnsi="Arial" w:cs="Arial"/>
              </w:rPr>
            </w:pPr>
            <w:r w:rsidRPr="00A92F1D">
              <w:rPr>
                <w:rFonts w:ascii="Arial" w:hAnsi="Arial" w:cs="Arial"/>
              </w:rPr>
              <w:t xml:space="preserve">- </w:t>
            </w:r>
            <w:r w:rsidR="00D74668" w:rsidRPr="00A92F1D">
              <w:rPr>
                <w:rFonts w:ascii="Arial" w:hAnsi="Arial" w:cs="Arial"/>
              </w:rPr>
              <w:t>Règlement (UE) n° 1308/2013, Règlement</w:t>
            </w:r>
            <w:r w:rsidR="00B70502" w:rsidRPr="00A92F1D">
              <w:rPr>
                <w:rFonts w:ascii="Arial" w:hAnsi="Arial" w:cs="Arial"/>
              </w:rPr>
              <w:t xml:space="preserve"> délégué (UE) n°2019/33</w:t>
            </w:r>
          </w:p>
          <w:p w14:paraId="0C4E1075" w14:textId="77777777" w:rsidR="00D74668" w:rsidRPr="00A92F1D" w:rsidRDefault="00D74668" w:rsidP="00D74668">
            <w:pPr>
              <w:autoSpaceDE w:val="0"/>
              <w:autoSpaceDN w:val="0"/>
              <w:adjustRightInd w:val="0"/>
              <w:rPr>
                <w:rFonts w:ascii="Arial" w:hAnsi="Arial" w:cs="Arial"/>
              </w:rPr>
            </w:pPr>
            <w:r w:rsidRPr="00A92F1D">
              <w:rPr>
                <w:rFonts w:ascii="Arial" w:hAnsi="Arial" w:cs="Arial"/>
              </w:rPr>
              <w:t>- Code rural et de la pêche maritime</w:t>
            </w:r>
          </w:p>
          <w:p w14:paraId="29DA083C" w14:textId="77777777" w:rsidR="00D74668" w:rsidRPr="00A92F1D" w:rsidRDefault="00D74668" w:rsidP="00D74668">
            <w:pPr>
              <w:autoSpaceDE w:val="0"/>
              <w:autoSpaceDN w:val="0"/>
              <w:adjustRightInd w:val="0"/>
              <w:rPr>
                <w:rFonts w:ascii="Arial" w:hAnsi="Arial" w:cs="Arial"/>
              </w:rPr>
            </w:pPr>
            <w:r w:rsidRPr="00A92F1D">
              <w:rPr>
                <w:rFonts w:ascii="Arial" w:hAnsi="Arial" w:cs="Arial"/>
              </w:rPr>
              <w:t xml:space="preserve">- </w:t>
            </w:r>
            <w:r w:rsidRPr="00A92F1D">
              <w:rPr>
                <w:rFonts w:ascii="Arial" w:hAnsi="Arial" w:cs="Arial"/>
                <w:bCs/>
              </w:rPr>
              <w:t>Directive INAO-DIR- 2015-01 du 31 mars 2015</w:t>
            </w:r>
            <w:r w:rsidR="00B740F7" w:rsidRPr="00A92F1D">
              <w:rPr>
                <w:rFonts w:ascii="Arial" w:hAnsi="Arial" w:cs="Arial"/>
                <w:bCs/>
              </w:rPr>
              <w:t>, révisée</w:t>
            </w:r>
          </w:p>
        </w:tc>
        <w:tc>
          <w:tcPr>
            <w:tcW w:w="3575" w:type="dxa"/>
            <w:vAlign w:val="center"/>
          </w:tcPr>
          <w:p w14:paraId="2C7AB453" w14:textId="77777777" w:rsidR="0058553F" w:rsidRPr="00A92F1D" w:rsidRDefault="0058553F" w:rsidP="006703B2">
            <w:pPr>
              <w:autoSpaceDE w:val="0"/>
              <w:autoSpaceDN w:val="0"/>
              <w:adjustRightInd w:val="0"/>
              <w:rPr>
                <w:rFonts w:ascii="Arial" w:hAnsi="Arial" w:cs="Arial"/>
              </w:rPr>
            </w:pPr>
          </w:p>
        </w:tc>
      </w:tr>
    </w:tbl>
    <w:p w14:paraId="7FC4E55C" w14:textId="77777777" w:rsidR="006E44B7" w:rsidRPr="001B61CD" w:rsidRDefault="006E44B7" w:rsidP="006E44B7">
      <w:pPr>
        <w:autoSpaceDE w:val="0"/>
        <w:autoSpaceDN w:val="0"/>
        <w:adjustRightInd w:val="0"/>
        <w:spacing w:after="0" w:line="240" w:lineRule="auto"/>
        <w:jc w:val="both"/>
        <w:rPr>
          <w:rFonts w:ascii="Arial" w:hAnsi="Arial" w:cs="Arial"/>
        </w:rPr>
      </w:pPr>
    </w:p>
    <w:p w14:paraId="3FA00351" w14:textId="77777777" w:rsidR="006E44B7" w:rsidRPr="00A92F1D" w:rsidRDefault="006E44B7" w:rsidP="006E44B7">
      <w:pPr>
        <w:autoSpaceDE w:val="0"/>
        <w:autoSpaceDN w:val="0"/>
        <w:adjustRightInd w:val="0"/>
        <w:spacing w:after="0" w:line="240" w:lineRule="auto"/>
        <w:jc w:val="both"/>
        <w:rPr>
          <w:rFonts w:ascii="Arial" w:hAnsi="Arial" w:cs="Arial"/>
          <w:sz w:val="20"/>
          <w:szCs w:val="20"/>
        </w:rPr>
      </w:pPr>
      <w:r w:rsidRPr="00A92F1D">
        <w:rPr>
          <w:rFonts w:ascii="Arial" w:hAnsi="Arial" w:cs="Arial"/>
          <w:sz w:val="20"/>
          <w:szCs w:val="20"/>
          <w:u w:val="single"/>
        </w:rPr>
        <w:t>Résumé des points importants</w:t>
      </w:r>
      <w:r w:rsidRPr="00A92F1D">
        <w:rPr>
          <w:rFonts w:ascii="Arial" w:hAnsi="Arial" w:cs="Arial"/>
          <w:sz w:val="20"/>
          <w:szCs w:val="20"/>
        </w:rPr>
        <w:t xml:space="preserve"> : la présente directive s’applique à l’ensemble des appellations d’origine relatives </w:t>
      </w:r>
      <w:r w:rsidRPr="00A92F1D">
        <w:rPr>
          <w:rFonts w:ascii="Arial" w:hAnsi="Arial" w:cs="Arial"/>
          <w:iCs/>
          <w:sz w:val="20"/>
          <w:szCs w:val="20"/>
        </w:rPr>
        <w:t>aux vins.</w:t>
      </w:r>
    </w:p>
    <w:p w14:paraId="78AC0EDE" w14:textId="77777777" w:rsidR="006E44B7" w:rsidRPr="00A92F1D" w:rsidRDefault="006E44B7" w:rsidP="006E44B7">
      <w:pPr>
        <w:autoSpaceDE w:val="0"/>
        <w:autoSpaceDN w:val="0"/>
        <w:adjustRightInd w:val="0"/>
        <w:spacing w:after="0" w:line="240" w:lineRule="auto"/>
        <w:jc w:val="both"/>
        <w:rPr>
          <w:rFonts w:ascii="Arial" w:hAnsi="Arial" w:cs="Arial"/>
          <w:sz w:val="20"/>
          <w:szCs w:val="20"/>
        </w:rPr>
      </w:pPr>
      <w:r w:rsidRPr="00A92F1D">
        <w:rPr>
          <w:rFonts w:ascii="Arial" w:hAnsi="Arial" w:cs="Arial"/>
          <w:sz w:val="20"/>
          <w:szCs w:val="20"/>
        </w:rPr>
        <w:t xml:space="preserve">Elle vise à décrire </w:t>
      </w:r>
      <w:r w:rsidR="00C26C8E" w:rsidRPr="00A92F1D">
        <w:rPr>
          <w:rFonts w:ascii="Arial" w:hAnsi="Arial" w:cs="Arial"/>
          <w:sz w:val="20"/>
          <w:szCs w:val="20"/>
        </w:rPr>
        <w:t xml:space="preserve">les modalités de définition </w:t>
      </w:r>
      <w:r w:rsidR="00613FF1" w:rsidRPr="00A92F1D">
        <w:rPr>
          <w:rFonts w:ascii="Arial" w:hAnsi="Arial" w:cs="Arial"/>
          <w:sz w:val="20"/>
          <w:szCs w:val="20"/>
        </w:rPr>
        <w:t>et</w:t>
      </w:r>
      <w:r w:rsidR="00C26C8E" w:rsidRPr="00A92F1D">
        <w:rPr>
          <w:rFonts w:ascii="Arial" w:hAnsi="Arial" w:cs="Arial"/>
          <w:sz w:val="20"/>
          <w:szCs w:val="20"/>
        </w:rPr>
        <w:t xml:space="preserve"> de modification d’une aire de proximité immédiate</w:t>
      </w:r>
      <w:r w:rsidRPr="00A92F1D">
        <w:rPr>
          <w:rFonts w:ascii="Arial" w:hAnsi="Arial" w:cs="Arial"/>
          <w:sz w:val="20"/>
          <w:szCs w:val="20"/>
        </w:rPr>
        <w:t>.</w:t>
      </w:r>
    </w:p>
    <w:p w14:paraId="0ED4E24A" w14:textId="51157DCE" w:rsidR="006E44B7" w:rsidRPr="00A92F1D" w:rsidRDefault="006E44B7" w:rsidP="006F68D1">
      <w:pPr>
        <w:autoSpaceDE w:val="0"/>
        <w:autoSpaceDN w:val="0"/>
        <w:adjustRightInd w:val="0"/>
        <w:spacing w:after="0" w:line="240" w:lineRule="auto"/>
        <w:jc w:val="both"/>
        <w:rPr>
          <w:rFonts w:ascii="Arial" w:hAnsi="Arial" w:cs="Arial"/>
          <w:sz w:val="20"/>
          <w:szCs w:val="20"/>
        </w:rPr>
      </w:pPr>
      <w:r w:rsidRPr="00A92F1D">
        <w:rPr>
          <w:rFonts w:ascii="Arial" w:hAnsi="Arial" w:cs="Arial"/>
          <w:sz w:val="20"/>
          <w:szCs w:val="20"/>
        </w:rPr>
        <w:t>Elle s’applique sans préjudice de la directive INAO-DIR-2015-01</w:t>
      </w:r>
      <w:r w:rsidR="00B740F7" w:rsidRPr="00A92F1D">
        <w:rPr>
          <w:rFonts w:ascii="Arial" w:hAnsi="Arial" w:cs="Arial"/>
          <w:sz w:val="20"/>
          <w:szCs w:val="20"/>
        </w:rPr>
        <w:t>, révisée,</w:t>
      </w:r>
      <w:r w:rsidRPr="00A92F1D">
        <w:rPr>
          <w:rFonts w:ascii="Arial" w:hAnsi="Arial" w:cs="Arial"/>
          <w:sz w:val="20"/>
          <w:szCs w:val="20"/>
        </w:rPr>
        <w:t xml:space="preserve"> relative à la procédure de reconnaissance d’une appellation d’origine, de modification du cahier des charges, ou d’annulation d’une </w:t>
      </w:r>
      <w:r w:rsidR="00D634F4" w:rsidRPr="00A92F1D">
        <w:rPr>
          <w:rFonts w:ascii="Arial" w:hAnsi="Arial" w:cs="Arial"/>
          <w:sz w:val="20"/>
          <w:szCs w:val="20"/>
        </w:rPr>
        <w:t>appellation d’origine</w:t>
      </w:r>
      <w:r w:rsidRPr="00A92F1D">
        <w:rPr>
          <w:rFonts w:ascii="Arial" w:hAnsi="Arial" w:cs="Arial"/>
          <w:sz w:val="20"/>
          <w:szCs w:val="20"/>
        </w:rPr>
        <w:t xml:space="preserve"> ou d’une </w:t>
      </w:r>
      <w:r w:rsidR="00D634F4" w:rsidRPr="00A92F1D">
        <w:rPr>
          <w:rFonts w:ascii="Arial" w:hAnsi="Arial" w:cs="Arial"/>
          <w:sz w:val="20"/>
          <w:szCs w:val="20"/>
        </w:rPr>
        <w:t>indication géographique</w:t>
      </w:r>
      <w:r w:rsidRPr="00A92F1D">
        <w:rPr>
          <w:rFonts w:ascii="Arial" w:hAnsi="Arial" w:cs="Arial"/>
          <w:sz w:val="20"/>
          <w:szCs w:val="20"/>
        </w:rPr>
        <w:t xml:space="preserve"> enregistrée.</w:t>
      </w:r>
    </w:p>
    <w:p w14:paraId="17F9F226" w14:textId="77777777" w:rsidR="006E44B7" w:rsidRPr="001B61CD" w:rsidRDefault="006E44B7" w:rsidP="006E44B7">
      <w:pPr>
        <w:spacing w:after="0" w:line="240" w:lineRule="auto"/>
        <w:rPr>
          <w:rFonts w:ascii="Arial" w:hAnsi="Arial" w:cs="Arial"/>
        </w:rPr>
      </w:pPr>
      <w:r w:rsidRPr="00A92F1D">
        <w:rPr>
          <w:rFonts w:ascii="Arial" w:hAnsi="Arial" w:cs="Arial"/>
          <w:sz w:val="20"/>
          <w:szCs w:val="20"/>
          <w:u w:val="single"/>
        </w:rPr>
        <w:t>Mots clefs</w:t>
      </w:r>
      <w:r w:rsidRPr="00A92F1D">
        <w:rPr>
          <w:rFonts w:ascii="Arial" w:hAnsi="Arial" w:cs="Arial"/>
          <w:sz w:val="20"/>
          <w:szCs w:val="20"/>
        </w:rPr>
        <w:t xml:space="preserve"> : </w:t>
      </w:r>
      <w:r w:rsidR="00C26C8E" w:rsidRPr="00A92F1D">
        <w:rPr>
          <w:rFonts w:ascii="Arial" w:hAnsi="Arial" w:cs="Arial"/>
          <w:sz w:val="20"/>
          <w:szCs w:val="20"/>
        </w:rPr>
        <w:t>aire de proximité immédiate, aire géographique, usages, savoir-faire</w:t>
      </w:r>
      <w:r w:rsidR="00613FF1" w:rsidRPr="00A92F1D">
        <w:rPr>
          <w:rFonts w:ascii="Arial" w:hAnsi="Arial" w:cs="Arial"/>
          <w:sz w:val="20"/>
          <w:szCs w:val="20"/>
        </w:rPr>
        <w:t>.</w:t>
      </w:r>
      <w:r w:rsidRPr="00A92F1D">
        <w:rPr>
          <w:rFonts w:ascii="Arial" w:hAnsi="Arial" w:cs="Arial"/>
          <w:sz w:val="20"/>
          <w:szCs w:val="20"/>
        </w:rPr>
        <w:br w:type="page"/>
      </w:r>
    </w:p>
    <w:p w14:paraId="58B0CD9C" w14:textId="77777777" w:rsidR="006F68D1" w:rsidRDefault="006F68D1" w:rsidP="006E44B7">
      <w:pPr>
        <w:autoSpaceDE w:val="0"/>
        <w:autoSpaceDN w:val="0"/>
        <w:adjustRightInd w:val="0"/>
        <w:spacing w:after="0" w:line="240" w:lineRule="auto"/>
        <w:jc w:val="both"/>
        <w:rPr>
          <w:rFonts w:ascii="Arial" w:hAnsi="Arial" w:cs="Arial"/>
          <w:b/>
          <w:sz w:val="24"/>
          <w:szCs w:val="24"/>
          <w:u w:val="single"/>
        </w:rPr>
      </w:pPr>
    </w:p>
    <w:p w14:paraId="15E0E0FE" w14:textId="61280E13" w:rsidR="006E44B7" w:rsidRPr="00A92F1D" w:rsidRDefault="00424E6C" w:rsidP="006E44B7">
      <w:pPr>
        <w:autoSpaceDE w:val="0"/>
        <w:autoSpaceDN w:val="0"/>
        <w:adjustRightInd w:val="0"/>
        <w:spacing w:after="0" w:line="240" w:lineRule="auto"/>
        <w:jc w:val="both"/>
        <w:rPr>
          <w:rFonts w:ascii="Arial" w:hAnsi="Arial" w:cs="Arial"/>
          <w:b/>
          <w:sz w:val="24"/>
          <w:szCs w:val="24"/>
          <w:u w:val="single"/>
        </w:rPr>
      </w:pPr>
      <w:r w:rsidRPr="00A92F1D">
        <w:rPr>
          <w:rFonts w:ascii="Arial" w:hAnsi="Arial" w:cs="Arial"/>
          <w:b/>
          <w:sz w:val="24"/>
          <w:szCs w:val="24"/>
          <w:u w:val="single"/>
        </w:rPr>
        <w:t>PREAMBULE</w:t>
      </w:r>
    </w:p>
    <w:p w14:paraId="6F2436C7" w14:textId="77777777" w:rsidR="00424E6C" w:rsidRPr="00A92F1D" w:rsidRDefault="00424E6C" w:rsidP="006E44B7">
      <w:pPr>
        <w:autoSpaceDE w:val="0"/>
        <w:autoSpaceDN w:val="0"/>
        <w:adjustRightInd w:val="0"/>
        <w:spacing w:after="0" w:line="240" w:lineRule="auto"/>
        <w:jc w:val="both"/>
        <w:rPr>
          <w:rFonts w:ascii="Arial" w:hAnsi="Arial" w:cs="Arial"/>
          <w:b/>
          <w:sz w:val="20"/>
          <w:szCs w:val="20"/>
          <w:u w:val="single"/>
        </w:rPr>
      </w:pPr>
    </w:p>
    <w:p w14:paraId="5B566D92" w14:textId="77777777" w:rsidR="00225D68" w:rsidRPr="00A92F1D" w:rsidRDefault="00421DA9" w:rsidP="00B60B74">
      <w:pPr>
        <w:widowControl w:val="0"/>
        <w:suppressAutoHyphens/>
        <w:snapToGrid w:val="0"/>
        <w:spacing w:after="0" w:line="240" w:lineRule="auto"/>
        <w:jc w:val="both"/>
        <w:rPr>
          <w:rFonts w:ascii="Arial" w:hAnsi="Arial" w:cs="Arial"/>
          <w:sz w:val="20"/>
          <w:szCs w:val="20"/>
        </w:rPr>
      </w:pPr>
      <w:r w:rsidRPr="00A92F1D">
        <w:rPr>
          <w:rFonts w:ascii="Arial" w:hAnsi="Arial" w:cs="Arial"/>
          <w:sz w:val="20"/>
          <w:szCs w:val="20"/>
        </w:rPr>
        <w:t>Aux termes du code rural et de la pêche maritime, l'INAO est c</w:t>
      </w:r>
      <w:r w:rsidR="000A654E" w:rsidRPr="00A92F1D">
        <w:rPr>
          <w:rFonts w:ascii="Arial" w:hAnsi="Arial" w:cs="Arial"/>
          <w:sz w:val="20"/>
          <w:szCs w:val="20"/>
        </w:rPr>
        <w:t>hargé de la mise en œuvre des dispositions législatives et règlementaires relatives aux signes d'identification de la q</w:t>
      </w:r>
      <w:r w:rsidRPr="00A92F1D">
        <w:rPr>
          <w:rFonts w:ascii="Arial" w:hAnsi="Arial" w:cs="Arial"/>
          <w:sz w:val="20"/>
          <w:szCs w:val="20"/>
        </w:rPr>
        <w:t>ualité et de l'origine.</w:t>
      </w:r>
    </w:p>
    <w:p w14:paraId="1DB66EDB" w14:textId="625EE8FA" w:rsidR="00421DA9" w:rsidRPr="00A92F1D" w:rsidRDefault="00421DA9" w:rsidP="00B60B74">
      <w:pPr>
        <w:widowControl w:val="0"/>
        <w:suppressAutoHyphens/>
        <w:snapToGrid w:val="0"/>
        <w:spacing w:after="0" w:line="240" w:lineRule="auto"/>
        <w:jc w:val="both"/>
        <w:rPr>
          <w:rFonts w:ascii="Arial" w:hAnsi="Arial" w:cs="Arial"/>
          <w:sz w:val="20"/>
          <w:szCs w:val="20"/>
        </w:rPr>
      </w:pPr>
      <w:r w:rsidRPr="00A92F1D">
        <w:rPr>
          <w:rFonts w:ascii="Arial" w:hAnsi="Arial" w:cs="Arial"/>
          <w:sz w:val="20"/>
          <w:szCs w:val="20"/>
        </w:rPr>
        <w:t xml:space="preserve">A ce titre, l'Institut a compétence pour </w:t>
      </w:r>
      <w:r w:rsidR="009523A7" w:rsidRPr="00A92F1D">
        <w:rPr>
          <w:rFonts w:ascii="Arial" w:hAnsi="Arial" w:cs="Arial"/>
          <w:sz w:val="20"/>
          <w:szCs w:val="20"/>
        </w:rPr>
        <w:t>établir</w:t>
      </w:r>
      <w:r w:rsidR="00225D68" w:rsidRPr="00A92F1D">
        <w:rPr>
          <w:rFonts w:ascii="Arial" w:hAnsi="Arial" w:cs="Arial"/>
          <w:sz w:val="20"/>
          <w:szCs w:val="20"/>
        </w:rPr>
        <w:t xml:space="preserve"> la définition</w:t>
      </w:r>
      <w:r w:rsidRPr="00A92F1D">
        <w:rPr>
          <w:rFonts w:ascii="Arial" w:hAnsi="Arial" w:cs="Arial"/>
          <w:sz w:val="20"/>
          <w:szCs w:val="20"/>
        </w:rPr>
        <w:t xml:space="preserve"> des zones dites à proximité immédiate d'une appellation d'origine dont le principe et le régime général figurent </w:t>
      </w:r>
      <w:r w:rsidR="00520417" w:rsidRPr="00A92F1D">
        <w:rPr>
          <w:rFonts w:ascii="Arial" w:hAnsi="Arial" w:cs="Arial"/>
          <w:sz w:val="20"/>
          <w:szCs w:val="20"/>
        </w:rPr>
        <w:t>au sein des textes européens</w:t>
      </w:r>
      <w:r w:rsidRPr="00A92F1D">
        <w:rPr>
          <w:rFonts w:ascii="Arial" w:hAnsi="Arial" w:cs="Arial"/>
          <w:sz w:val="20"/>
          <w:szCs w:val="20"/>
        </w:rPr>
        <w:t xml:space="preserve">. </w:t>
      </w:r>
      <w:r w:rsidR="009523A7" w:rsidRPr="00A92F1D">
        <w:rPr>
          <w:rFonts w:ascii="Arial" w:hAnsi="Arial" w:cs="Arial"/>
          <w:sz w:val="20"/>
          <w:szCs w:val="20"/>
        </w:rPr>
        <w:t xml:space="preserve">Cette attribution est d'autant plus justifiée et nécessaire que les zones </w:t>
      </w:r>
      <w:r w:rsidR="00A92F1D">
        <w:rPr>
          <w:rFonts w:ascii="Arial" w:hAnsi="Arial" w:cs="Arial"/>
          <w:sz w:val="20"/>
          <w:szCs w:val="20"/>
        </w:rPr>
        <w:t>à</w:t>
      </w:r>
      <w:r w:rsidR="00A92F1D" w:rsidRPr="00A92F1D">
        <w:rPr>
          <w:rFonts w:ascii="Arial" w:hAnsi="Arial" w:cs="Arial"/>
          <w:sz w:val="20"/>
          <w:szCs w:val="20"/>
        </w:rPr>
        <w:t xml:space="preserve"> </w:t>
      </w:r>
      <w:r w:rsidR="009523A7" w:rsidRPr="00A92F1D">
        <w:rPr>
          <w:rFonts w:ascii="Arial" w:hAnsi="Arial" w:cs="Arial"/>
          <w:sz w:val="20"/>
          <w:szCs w:val="20"/>
        </w:rPr>
        <w:t>proximité immédiate sont dérogatoires au principe de production d'un vin d'appellation dans l'aire géographique délimitée</w:t>
      </w:r>
      <w:r w:rsidR="00225D68" w:rsidRPr="00A92F1D">
        <w:rPr>
          <w:rFonts w:ascii="Arial" w:hAnsi="Arial" w:cs="Arial"/>
          <w:sz w:val="20"/>
          <w:szCs w:val="20"/>
        </w:rPr>
        <w:t xml:space="preserve"> au sein du cahier des charges de l’appellation considérée</w:t>
      </w:r>
      <w:r w:rsidR="009523A7" w:rsidRPr="00A92F1D">
        <w:rPr>
          <w:rFonts w:ascii="Arial" w:hAnsi="Arial" w:cs="Arial"/>
          <w:sz w:val="20"/>
          <w:szCs w:val="20"/>
        </w:rPr>
        <w:t xml:space="preserve">. </w:t>
      </w:r>
    </w:p>
    <w:p w14:paraId="7AC781D9" w14:textId="77777777" w:rsidR="00520417" w:rsidRPr="00A92F1D" w:rsidRDefault="00520417" w:rsidP="00B60B74">
      <w:pPr>
        <w:widowControl w:val="0"/>
        <w:suppressAutoHyphens/>
        <w:snapToGrid w:val="0"/>
        <w:spacing w:after="0" w:line="240" w:lineRule="auto"/>
        <w:jc w:val="both"/>
        <w:rPr>
          <w:rFonts w:ascii="Arial" w:hAnsi="Arial" w:cs="Arial"/>
          <w:sz w:val="20"/>
          <w:szCs w:val="20"/>
        </w:rPr>
      </w:pPr>
    </w:p>
    <w:p w14:paraId="52CD6E2C" w14:textId="77777777" w:rsidR="009523A7" w:rsidRPr="00A92F1D" w:rsidRDefault="00520417" w:rsidP="00B60B74">
      <w:pPr>
        <w:widowControl w:val="0"/>
        <w:suppressAutoHyphens/>
        <w:snapToGrid w:val="0"/>
        <w:spacing w:after="0" w:line="240" w:lineRule="auto"/>
        <w:jc w:val="both"/>
        <w:rPr>
          <w:rFonts w:ascii="Arial" w:hAnsi="Arial" w:cs="Arial"/>
          <w:sz w:val="20"/>
          <w:szCs w:val="20"/>
        </w:rPr>
      </w:pPr>
      <w:r w:rsidRPr="00A92F1D">
        <w:rPr>
          <w:rFonts w:ascii="Arial" w:hAnsi="Arial" w:cs="Arial"/>
          <w:sz w:val="20"/>
          <w:szCs w:val="20"/>
        </w:rPr>
        <w:t>Les comités nationaux ont compétence pour définir "</w:t>
      </w:r>
      <w:r w:rsidRPr="00A92F1D">
        <w:rPr>
          <w:rFonts w:ascii="Arial" w:hAnsi="Arial" w:cs="Arial"/>
          <w:i/>
          <w:sz w:val="20"/>
          <w:szCs w:val="20"/>
        </w:rPr>
        <w:t>les principes permettant d'harmoniser les exigences minimales à satisfaire pour obtenir la reconnaissance des signes d'identification de la qualité et de l'origine</w:t>
      </w:r>
      <w:r w:rsidRPr="00A92F1D">
        <w:rPr>
          <w:rFonts w:ascii="Arial" w:hAnsi="Arial" w:cs="Arial"/>
          <w:sz w:val="20"/>
          <w:szCs w:val="20"/>
        </w:rPr>
        <w:t>."</w:t>
      </w:r>
      <w:r w:rsidRPr="00A92F1D">
        <w:rPr>
          <w:rStyle w:val="Appelnotedebasdep"/>
          <w:rFonts w:ascii="Arial" w:hAnsi="Arial" w:cs="Arial"/>
          <w:sz w:val="20"/>
          <w:szCs w:val="20"/>
        </w:rPr>
        <w:footnoteReference w:id="1"/>
      </w:r>
      <w:r w:rsidRPr="00A92F1D">
        <w:rPr>
          <w:rFonts w:ascii="Arial" w:hAnsi="Arial" w:cs="Arial"/>
          <w:sz w:val="20"/>
          <w:szCs w:val="20"/>
        </w:rPr>
        <w:t xml:space="preserve">  Aussi, p</w:t>
      </w:r>
      <w:r w:rsidR="00421DA9" w:rsidRPr="00A92F1D">
        <w:rPr>
          <w:rFonts w:ascii="Arial" w:hAnsi="Arial" w:cs="Arial"/>
          <w:sz w:val="20"/>
          <w:szCs w:val="20"/>
        </w:rPr>
        <w:t>our que</w:t>
      </w:r>
      <w:r w:rsidR="003374A7" w:rsidRPr="00A92F1D">
        <w:rPr>
          <w:rFonts w:ascii="Arial" w:hAnsi="Arial" w:cs="Arial"/>
          <w:sz w:val="20"/>
          <w:szCs w:val="20"/>
        </w:rPr>
        <w:t xml:space="preserve"> l</w:t>
      </w:r>
      <w:r w:rsidR="00421DA9" w:rsidRPr="00A92F1D">
        <w:rPr>
          <w:rFonts w:ascii="Arial" w:hAnsi="Arial" w:cs="Arial"/>
          <w:sz w:val="20"/>
          <w:szCs w:val="20"/>
        </w:rPr>
        <w:t>es zones</w:t>
      </w:r>
      <w:r w:rsidR="003374A7" w:rsidRPr="00A92F1D">
        <w:rPr>
          <w:rFonts w:ascii="Arial" w:hAnsi="Arial" w:cs="Arial"/>
          <w:sz w:val="20"/>
          <w:szCs w:val="20"/>
        </w:rPr>
        <w:t xml:space="preserve"> à proximité immédiate</w:t>
      </w:r>
      <w:r w:rsidRPr="00A92F1D">
        <w:rPr>
          <w:rFonts w:ascii="Arial" w:hAnsi="Arial" w:cs="Arial"/>
          <w:sz w:val="20"/>
          <w:szCs w:val="20"/>
        </w:rPr>
        <w:t>, communément appelées aires de proximité immédiate,</w:t>
      </w:r>
      <w:r w:rsidR="00421DA9" w:rsidRPr="00A92F1D">
        <w:rPr>
          <w:rFonts w:ascii="Arial" w:hAnsi="Arial" w:cs="Arial"/>
          <w:sz w:val="20"/>
          <w:szCs w:val="20"/>
        </w:rPr>
        <w:t xml:space="preserve"> puissent</w:t>
      </w:r>
      <w:r w:rsidRPr="00A92F1D">
        <w:rPr>
          <w:rFonts w:ascii="Arial" w:hAnsi="Arial" w:cs="Arial"/>
          <w:sz w:val="20"/>
          <w:szCs w:val="20"/>
        </w:rPr>
        <w:t xml:space="preserve"> </w:t>
      </w:r>
      <w:r w:rsidR="00421DA9" w:rsidRPr="00A92F1D">
        <w:rPr>
          <w:rFonts w:ascii="Arial" w:hAnsi="Arial" w:cs="Arial"/>
          <w:sz w:val="20"/>
          <w:szCs w:val="20"/>
        </w:rPr>
        <w:t xml:space="preserve">recevoir une application concrète, </w:t>
      </w:r>
      <w:r w:rsidRPr="00A92F1D">
        <w:rPr>
          <w:rFonts w:ascii="Arial" w:hAnsi="Arial" w:cs="Arial"/>
          <w:sz w:val="20"/>
          <w:szCs w:val="20"/>
        </w:rPr>
        <w:t xml:space="preserve">le comité national des appellations d'origine relatives aux vins et aux boissons alcoolisées, et des boissons spiritueuses </w:t>
      </w:r>
      <w:r w:rsidR="003374A7" w:rsidRPr="00A92F1D">
        <w:rPr>
          <w:rFonts w:ascii="Arial" w:hAnsi="Arial" w:cs="Arial"/>
          <w:sz w:val="20"/>
          <w:szCs w:val="20"/>
        </w:rPr>
        <w:t xml:space="preserve">en a précisé </w:t>
      </w:r>
      <w:r w:rsidR="00421DA9" w:rsidRPr="00A92F1D">
        <w:rPr>
          <w:rFonts w:ascii="Arial" w:hAnsi="Arial" w:cs="Arial"/>
          <w:sz w:val="20"/>
          <w:szCs w:val="20"/>
        </w:rPr>
        <w:t xml:space="preserve">la notion et </w:t>
      </w:r>
      <w:r w:rsidR="003374A7" w:rsidRPr="00A92F1D">
        <w:rPr>
          <w:rFonts w:ascii="Arial" w:hAnsi="Arial" w:cs="Arial"/>
          <w:sz w:val="20"/>
          <w:szCs w:val="20"/>
        </w:rPr>
        <w:t xml:space="preserve">a </w:t>
      </w:r>
      <w:r w:rsidR="009523A7" w:rsidRPr="00A92F1D">
        <w:rPr>
          <w:rFonts w:ascii="Arial" w:hAnsi="Arial" w:cs="Arial"/>
          <w:sz w:val="20"/>
          <w:szCs w:val="20"/>
        </w:rPr>
        <w:t xml:space="preserve">pris </w:t>
      </w:r>
      <w:r w:rsidR="00421DA9" w:rsidRPr="00A92F1D">
        <w:rPr>
          <w:rFonts w:ascii="Arial" w:hAnsi="Arial" w:cs="Arial"/>
          <w:sz w:val="20"/>
          <w:szCs w:val="20"/>
        </w:rPr>
        <w:t>des orientations</w:t>
      </w:r>
      <w:r w:rsidR="003374A7" w:rsidRPr="00A92F1D">
        <w:rPr>
          <w:rFonts w:ascii="Arial" w:hAnsi="Arial" w:cs="Arial"/>
          <w:sz w:val="20"/>
          <w:szCs w:val="20"/>
        </w:rPr>
        <w:t xml:space="preserve"> permettant leur </w:t>
      </w:r>
      <w:r w:rsidR="009523A7" w:rsidRPr="00A92F1D">
        <w:rPr>
          <w:rFonts w:ascii="Arial" w:hAnsi="Arial" w:cs="Arial"/>
          <w:sz w:val="20"/>
          <w:szCs w:val="20"/>
        </w:rPr>
        <w:t xml:space="preserve">mise en place et </w:t>
      </w:r>
      <w:r w:rsidR="00B70502" w:rsidRPr="00A92F1D">
        <w:rPr>
          <w:rFonts w:ascii="Arial" w:hAnsi="Arial" w:cs="Arial"/>
          <w:sz w:val="20"/>
          <w:szCs w:val="20"/>
        </w:rPr>
        <w:t xml:space="preserve">leur </w:t>
      </w:r>
      <w:r w:rsidR="009523A7" w:rsidRPr="00A92F1D">
        <w:rPr>
          <w:rFonts w:ascii="Arial" w:hAnsi="Arial" w:cs="Arial"/>
          <w:sz w:val="20"/>
          <w:szCs w:val="20"/>
        </w:rPr>
        <w:t>modification. La présente directive a pour objet de fixer ces orientations.</w:t>
      </w:r>
    </w:p>
    <w:p w14:paraId="2E087011" w14:textId="77777777" w:rsidR="000A654E" w:rsidRDefault="000A654E" w:rsidP="006E44B7">
      <w:pPr>
        <w:autoSpaceDE w:val="0"/>
        <w:autoSpaceDN w:val="0"/>
        <w:adjustRightInd w:val="0"/>
        <w:spacing w:after="0" w:line="240" w:lineRule="auto"/>
        <w:jc w:val="both"/>
        <w:rPr>
          <w:rFonts w:ascii="Arial" w:hAnsi="Arial" w:cs="Arial"/>
          <w:sz w:val="20"/>
          <w:szCs w:val="20"/>
        </w:rPr>
      </w:pPr>
    </w:p>
    <w:p w14:paraId="14C00D1A" w14:textId="77777777" w:rsidR="008870A6" w:rsidRPr="00A92F1D" w:rsidRDefault="008870A6" w:rsidP="006E44B7">
      <w:pPr>
        <w:autoSpaceDE w:val="0"/>
        <w:autoSpaceDN w:val="0"/>
        <w:adjustRightInd w:val="0"/>
        <w:spacing w:after="0" w:line="240" w:lineRule="auto"/>
        <w:jc w:val="both"/>
        <w:rPr>
          <w:rFonts w:ascii="Arial" w:hAnsi="Arial" w:cs="Arial"/>
          <w:sz w:val="20"/>
          <w:szCs w:val="20"/>
        </w:rPr>
      </w:pPr>
    </w:p>
    <w:p w14:paraId="26C35884" w14:textId="77777777" w:rsidR="005F711A" w:rsidRPr="00A92F1D" w:rsidRDefault="006E44B7" w:rsidP="00D77483">
      <w:pPr>
        <w:widowControl w:val="0"/>
        <w:suppressAutoHyphens/>
        <w:snapToGrid w:val="0"/>
        <w:spacing w:after="0" w:line="240" w:lineRule="auto"/>
        <w:jc w:val="both"/>
        <w:rPr>
          <w:rFonts w:ascii="Arial" w:hAnsi="Arial" w:cs="Arial"/>
          <w:sz w:val="24"/>
          <w:szCs w:val="24"/>
        </w:rPr>
      </w:pPr>
      <w:r w:rsidRPr="00A92F1D">
        <w:rPr>
          <w:rFonts w:ascii="Arial" w:hAnsi="Arial" w:cs="Arial"/>
          <w:b/>
          <w:caps/>
          <w:sz w:val="24"/>
          <w:szCs w:val="24"/>
        </w:rPr>
        <w:t xml:space="preserve">I </w:t>
      </w:r>
      <w:r w:rsidR="00B740F7" w:rsidRPr="00A92F1D">
        <w:rPr>
          <w:rFonts w:ascii="Arial" w:hAnsi="Arial" w:cs="Arial"/>
          <w:b/>
          <w:caps/>
          <w:sz w:val="24"/>
          <w:szCs w:val="24"/>
        </w:rPr>
        <w:t>–</w:t>
      </w:r>
      <w:r w:rsidRPr="00A92F1D">
        <w:rPr>
          <w:rFonts w:ascii="Arial" w:hAnsi="Arial" w:cs="Arial"/>
          <w:b/>
          <w:caps/>
          <w:sz w:val="24"/>
          <w:szCs w:val="24"/>
        </w:rPr>
        <w:t xml:space="preserve"> </w:t>
      </w:r>
      <w:r w:rsidR="00774D2E" w:rsidRPr="00A92F1D">
        <w:rPr>
          <w:rFonts w:ascii="Arial" w:hAnsi="Arial" w:cs="Arial"/>
          <w:b/>
          <w:caps/>
          <w:sz w:val="24"/>
          <w:szCs w:val="24"/>
          <w:u w:val="single"/>
        </w:rPr>
        <w:t xml:space="preserve">Base juridique de la </w:t>
      </w:r>
      <w:r w:rsidR="00B740F7" w:rsidRPr="00A92F1D">
        <w:rPr>
          <w:rFonts w:ascii="Arial" w:hAnsi="Arial" w:cs="Arial"/>
          <w:b/>
          <w:caps/>
          <w:sz w:val="24"/>
          <w:szCs w:val="24"/>
          <w:u w:val="single"/>
        </w:rPr>
        <w:t>definition de l’aire de proximité immediate</w:t>
      </w:r>
      <w:r w:rsidRPr="00A92F1D">
        <w:rPr>
          <w:rFonts w:ascii="Arial" w:hAnsi="Arial" w:cs="Arial"/>
          <w:b/>
          <w:sz w:val="24"/>
          <w:szCs w:val="24"/>
        </w:rPr>
        <w:t xml:space="preserve"> </w:t>
      </w:r>
    </w:p>
    <w:p w14:paraId="2F279107" w14:textId="77777777" w:rsidR="005F711A" w:rsidRPr="00A92F1D" w:rsidRDefault="005F711A" w:rsidP="00D77483">
      <w:pPr>
        <w:widowControl w:val="0"/>
        <w:suppressAutoHyphens/>
        <w:snapToGrid w:val="0"/>
        <w:spacing w:after="0" w:line="240" w:lineRule="auto"/>
        <w:jc w:val="both"/>
        <w:rPr>
          <w:rFonts w:ascii="Arial" w:hAnsi="Arial" w:cs="Arial"/>
          <w:sz w:val="20"/>
          <w:szCs w:val="20"/>
        </w:rPr>
      </w:pPr>
    </w:p>
    <w:p w14:paraId="1BF3818D" w14:textId="77777777" w:rsidR="00B60B74" w:rsidRPr="00A92F1D" w:rsidRDefault="00B60B74" w:rsidP="00D77483">
      <w:pPr>
        <w:widowControl w:val="0"/>
        <w:suppressAutoHyphens/>
        <w:snapToGrid w:val="0"/>
        <w:spacing w:after="0" w:line="240" w:lineRule="auto"/>
        <w:jc w:val="both"/>
        <w:rPr>
          <w:rFonts w:ascii="Arial" w:hAnsi="Arial" w:cs="Arial"/>
          <w:sz w:val="20"/>
          <w:szCs w:val="20"/>
        </w:rPr>
      </w:pPr>
      <w:r w:rsidRPr="00A92F1D">
        <w:rPr>
          <w:rFonts w:ascii="Arial" w:hAnsi="Arial" w:cs="Arial"/>
          <w:sz w:val="20"/>
          <w:szCs w:val="20"/>
        </w:rPr>
        <w:t>Pour toutes les demandes de reconnaissance en appellation d’origine contrôlée, le dossier comprend</w:t>
      </w:r>
      <w:r w:rsidR="00061299" w:rsidRPr="00A92F1D">
        <w:rPr>
          <w:rFonts w:ascii="Arial" w:hAnsi="Arial" w:cs="Arial"/>
          <w:sz w:val="20"/>
          <w:szCs w:val="20"/>
        </w:rPr>
        <w:t>, entre autres éléments,</w:t>
      </w:r>
      <w:r w:rsidRPr="00A92F1D">
        <w:rPr>
          <w:rFonts w:ascii="Arial" w:hAnsi="Arial" w:cs="Arial"/>
          <w:sz w:val="20"/>
          <w:szCs w:val="20"/>
        </w:rPr>
        <w:t xml:space="preserve"> un projet de cahier des charges précisant notamment la dénomination dont la protection est demandée, un descriptif du produit, un projet d’aire géographique et un projet de descriptif du lien entre le produit et cette aire</w:t>
      </w:r>
      <w:r w:rsidR="00061299" w:rsidRPr="00A92F1D">
        <w:rPr>
          <w:rStyle w:val="Appelnotedebasdep"/>
          <w:rFonts w:ascii="Arial" w:hAnsi="Arial" w:cs="Arial"/>
          <w:sz w:val="20"/>
          <w:szCs w:val="20"/>
        </w:rPr>
        <w:footnoteReference w:id="2"/>
      </w:r>
      <w:r w:rsidRPr="00A92F1D">
        <w:rPr>
          <w:rFonts w:ascii="Arial" w:hAnsi="Arial" w:cs="Arial"/>
          <w:sz w:val="20"/>
          <w:szCs w:val="20"/>
        </w:rPr>
        <w:t>.</w:t>
      </w:r>
    </w:p>
    <w:p w14:paraId="67BDC70D" w14:textId="77777777" w:rsidR="00D77483" w:rsidRPr="00A92F1D" w:rsidRDefault="00D77483" w:rsidP="00D77483">
      <w:pPr>
        <w:widowControl w:val="0"/>
        <w:suppressAutoHyphens/>
        <w:snapToGrid w:val="0"/>
        <w:spacing w:after="0" w:line="240" w:lineRule="auto"/>
        <w:jc w:val="both"/>
        <w:rPr>
          <w:rFonts w:ascii="Arial" w:hAnsi="Arial" w:cs="Arial"/>
          <w:sz w:val="20"/>
          <w:szCs w:val="20"/>
        </w:rPr>
      </w:pPr>
    </w:p>
    <w:p w14:paraId="768A2CD7" w14:textId="77777777" w:rsidR="00D77483" w:rsidRPr="00A92F1D" w:rsidRDefault="00B60B74" w:rsidP="00D77483">
      <w:pPr>
        <w:jc w:val="both"/>
        <w:rPr>
          <w:rFonts w:ascii="Arial" w:hAnsi="Arial" w:cs="Arial"/>
          <w:sz w:val="20"/>
          <w:szCs w:val="20"/>
        </w:rPr>
      </w:pPr>
      <w:r w:rsidRPr="00A92F1D">
        <w:rPr>
          <w:rFonts w:ascii="Arial" w:hAnsi="Arial" w:cs="Arial"/>
          <w:sz w:val="20"/>
          <w:szCs w:val="20"/>
        </w:rPr>
        <w:t xml:space="preserve">Conformément à la réglementation européenne, </w:t>
      </w:r>
      <w:r w:rsidRPr="00711A0C">
        <w:rPr>
          <w:rFonts w:ascii="Arial" w:hAnsi="Arial" w:cs="Arial"/>
          <w:b/>
          <w:sz w:val="20"/>
          <w:szCs w:val="20"/>
        </w:rPr>
        <w:t>le vin doit être élaboré exclusivement à partir de raisins provenant de la zone géographique considérée, et sa production</w:t>
      </w:r>
      <w:r w:rsidRPr="00711A0C">
        <w:rPr>
          <w:rFonts w:ascii="Arial" w:hAnsi="Arial" w:cs="Arial"/>
          <w:b/>
          <w:sz w:val="20"/>
          <w:szCs w:val="20"/>
          <w:vertAlign w:val="superscript"/>
        </w:rPr>
        <w:footnoteReference w:id="3"/>
      </w:r>
      <w:r w:rsidRPr="00711A0C">
        <w:rPr>
          <w:rFonts w:ascii="Arial" w:hAnsi="Arial" w:cs="Arial"/>
          <w:b/>
          <w:sz w:val="20"/>
          <w:szCs w:val="20"/>
        </w:rPr>
        <w:t xml:space="preserve"> est limitée à cette zone géographique.</w:t>
      </w:r>
      <w:r w:rsidRPr="00A92F1D">
        <w:rPr>
          <w:rFonts w:ascii="Arial" w:hAnsi="Arial" w:cs="Arial"/>
          <w:sz w:val="20"/>
          <w:szCs w:val="20"/>
        </w:rPr>
        <w:t xml:space="preserve"> Il est par ailleurs précisé que le cahier des charges de l’appellation d’origine comporte la délimitation de la zone géographique concernée.</w:t>
      </w:r>
    </w:p>
    <w:p w14:paraId="2DE71C42" w14:textId="77777777" w:rsidR="00B60B74" w:rsidRPr="00A92F1D" w:rsidRDefault="00B60B74" w:rsidP="00D77483">
      <w:pPr>
        <w:jc w:val="both"/>
        <w:rPr>
          <w:rFonts w:ascii="Arial" w:hAnsi="Arial" w:cs="Arial"/>
          <w:sz w:val="20"/>
          <w:szCs w:val="20"/>
        </w:rPr>
      </w:pPr>
      <w:r w:rsidRPr="00711A0C">
        <w:rPr>
          <w:rFonts w:ascii="Arial" w:hAnsi="Arial" w:cs="Arial"/>
          <w:b/>
          <w:sz w:val="20"/>
          <w:szCs w:val="20"/>
        </w:rPr>
        <w:t>Par dérogation au principe d’une production dans la zone géographique délimitée</w:t>
      </w:r>
      <w:r w:rsidRPr="00A92F1D">
        <w:rPr>
          <w:rFonts w:ascii="Arial" w:hAnsi="Arial" w:cs="Arial"/>
          <w:sz w:val="20"/>
          <w:szCs w:val="20"/>
        </w:rPr>
        <w:t xml:space="preserve">, et sous réserve que le cahier des charges le prévoie, un produit bénéficiant d’une appellation d’origine protégée </w:t>
      </w:r>
      <w:r w:rsidR="00D77483" w:rsidRPr="00A92F1D">
        <w:rPr>
          <w:rFonts w:ascii="Arial" w:hAnsi="Arial" w:cs="Arial"/>
          <w:sz w:val="20"/>
          <w:szCs w:val="20"/>
        </w:rPr>
        <w:t>ou d’une indication géographique protégée</w:t>
      </w:r>
      <w:r w:rsidR="00DA0446" w:rsidRPr="00A92F1D">
        <w:rPr>
          <w:rFonts w:ascii="Arial" w:hAnsi="Arial" w:cs="Arial"/>
          <w:sz w:val="20"/>
          <w:szCs w:val="20"/>
        </w:rPr>
        <w:t xml:space="preserve"> </w:t>
      </w:r>
      <w:r w:rsidR="008870A6" w:rsidRPr="00A92F1D">
        <w:rPr>
          <w:rFonts w:ascii="Arial" w:hAnsi="Arial" w:cs="Arial"/>
          <w:sz w:val="20"/>
          <w:szCs w:val="20"/>
        </w:rPr>
        <w:t>peut être</w:t>
      </w:r>
      <w:r w:rsidRPr="00A92F1D">
        <w:rPr>
          <w:rFonts w:ascii="Arial" w:hAnsi="Arial" w:cs="Arial"/>
          <w:sz w:val="20"/>
          <w:szCs w:val="20"/>
        </w:rPr>
        <w:t xml:space="preserve"> transformé en vin :</w:t>
      </w:r>
    </w:p>
    <w:p w14:paraId="1633D60A" w14:textId="3D3B6133" w:rsidR="00B60B74" w:rsidRPr="00A92F1D" w:rsidRDefault="008870A6" w:rsidP="008870A6">
      <w:pPr>
        <w:spacing w:after="0" w:line="240" w:lineRule="auto"/>
        <w:ind w:left="708"/>
        <w:jc w:val="both"/>
        <w:rPr>
          <w:rFonts w:ascii="Arial" w:hAnsi="Arial" w:cs="Arial"/>
          <w:sz w:val="20"/>
          <w:szCs w:val="20"/>
        </w:rPr>
      </w:pPr>
      <w:r>
        <w:rPr>
          <w:rFonts w:ascii="Arial" w:hAnsi="Arial" w:cs="Arial"/>
          <w:sz w:val="20"/>
          <w:szCs w:val="20"/>
        </w:rPr>
        <w:t xml:space="preserve">- </w:t>
      </w:r>
      <w:r w:rsidR="00B60B74" w:rsidRPr="00A92F1D">
        <w:rPr>
          <w:rFonts w:ascii="Arial" w:hAnsi="Arial" w:cs="Arial"/>
          <w:sz w:val="20"/>
          <w:szCs w:val="20"/>
        </w:rPr>
        <w:t xml:space="preserve">dans une zone à proximité immédiate de la zone délimitée </w:t>
      </w:r>
      <w:r>
        <w:rPr>
          <w:rFonts w:ascii="Arial" w:hAnsi="Arial" w:cs="Arial"/>
          <w:sz w:val="20"/>
          <w:szCs w:val="20"/>
        </w:rPr>
        <w:t>considérée</w:t>
      </w:r>
      <w:r w:rsidR="00B60B74" w:rsidRPr="00A92F1D">
        <w:rPr>
          <w:rFonts w:ascii="Arial" w:hAnsi="Arial" w:cs="Arial"/>
          <w:sz w:val="20"/>
          <w:szCs w:val="20"/>
        </w:rPr>
        <w:t xml:space="preserve">, </w:t>
      </w:r>
      <w:proofErr w:type="gramStart"/>
      <w:r w:rsidR="00B60B74" w:rsidRPr="00A92F1D">
        <w:rPr>
          <w:rFonts w:ascii="Arial" w:hAnsi="Arial" w:cs="Arial"/>
          <w:sz w:val="20"/>
          <w:szCs w:val="20"/>
        </w:rPr>
        <w:t>ou</w:t>
      </w:r>
      <w:proofErr w:type="gramEnd"/>
    </w:p>
    <w:p w14:paraId="5DA6EABD" w14:textId="77777777" w:rsidR="00B60B74" w:rsidRPr="00A92F1D" w:rsidRDefault="008870A6" w:rsidP="008870A6">
      <w:pPr>
        <w:spacing w:after="0" w:line="240" w:lineRule="auto"/>
        <w:ind w:left="708"/>
        <w:jc w:val="both"/>
        <w:rPr>
          <w:rFonts w:ascii="Arial" w:hAnsi="Arial" w:cs="Arial"/>
          <w:sz w:val="20"/>
          <w:szCs w:val="20"/>
        </w:rPr>
      </w:pPr>
      <w:r>
        <w:rPr>
          <w:rFonts w:ascii="Arial" w:hAnsi="Arial" w:cs="Arial"/>
          <w:sz w:val="20"/>
          <w:szCs w:val="20"/>
        </w:rPr>
        <w:t xml:space="preserve">- </w:t>
      </w:r>
      <w:r w:rsidR="00B60B74" w:rsidRPr="00A92F1D">
        <w:rPr>
          <w:rFonts w:ascii="Arial" w:hAnsi="Arial" w:cs="Arial"/>
          <w:sz w:val="20"/>
          <w:szCs w:val="20"/>
        </w:rPr>
        <w:t>dans une zone située dans la même unité administrative</w:t>
      </w:r>
      <w:r w:rsidR="00B60B74" w:rsidRPr="00A92F1D">
        <w:rPr>
          <w:rFonts w:ascii="Arial" w:hAnsi="Arial" w:cs="Arial"/>
          <w:sz w:val="20"/>
          <w:szCs w:val="20"/>
          <w:vertAlign w:val="superscript"/>
        </w:rPr>
        <w:footnoteReference w:id="4"/>
      </w:r>
      <w:r w:rsidR="00B60B74" w:rsidRPr="00A92F1D">
        <w:rPr>
          <w:rFonts w:ascii="Arial" w:hAnsi="Arial" w:cs="Arial"/>
          <w:sz w:val="20"/>
          <w:szCs w:val="20"/>
        </w:rPr>
        <w:t xml:space="preserve"> ou dans une unité administrative voisine, conformément aux règles nationales</w:t>
      </w:r>
      <w:r w:rsidR="00DA0446" w:rsidRPr="00A92F1D">
        <w:rPr>
          <w:rStyle w:val="Appelnotedebasdep"/>
          <w:rFonts w:ascii="Arial" w:hAnsi="Arial" w:cs="Arial"/>
          <w:sz w:val="20"/>
          <w:szCs w:val="20"/>
        </w:rPr>
        <w:footnoteReference w:id="5"/>
      </w:r>
      <w:r w:rsidR="00B60B74" w:rsidRPr="00A92F1D">
        <w:rPr>
          <w:rFonts w:ascii="Arial" w:hAnsi="Arial" w:cs="Arial"/>
          <w:sz w:val="20"/>
          <w:szCs w:val="20"/>
        </w:rPr>
        <w:t>.</w:t>
      </w:r>
    </w:p>
    <w:p w14:paraId="67883BD6" w14:textId="77777777" w:rsidR="00B60B74" w:rsidRDefault="00B60B74" w:rsidP="00B60B74">
      <w:pPr>
        <w:widowControl w:val="0"/>
        <w:suppressAutoHyphens/>
        <w:snapToGrid w:val="0"/>
        <w:spacing w:after="0" w:line="240" w:lineRule="auto"/>
        <w:jc w:val="both"/>
        <w:rPr>
          <w:rFonts w:ascii="Arial" w:hAnsi="Arial" w:cs="Arial"/>
          <w:sz w:val="20"/>
          <w:szCs w:val="20"/>
        </w:rPr>
      </w:pPr>
    </w:p>
    <w:p w14:paraId="706C5F26" w14:textId="77777777" w:rsidR="00940D53" w:rsidRPr="000B1AF5" w:rsidRDefault="00940D53" w:rsidP="00B60B74">
      <w:pPr>
        <w:widowControl w:val="0"/>
        <w:suppressAutoHyphens/>
        <w:snapToGrid w:val="0"/>
        <w:spacing w:after="0" w:line="240" w:lineRule="auto"/>
        <w:jc w:val="both"/>
        <w:rPr>
          <w:rFonts w:ascii="Arial" w:hAnsi="Arial" w:cs="Arial"/>
          <w:b/>
          <w:sz w:val="20"/>
          <w:szCs w:val="20"/>
        </w:rPr>
      </w:pPr>
      <w:r w:rsidRPr="000B1AF5">
        <w:rPr>
          <w:rFonts w:ascii="Arial" w:hAnsi="Arial" w:cs="Arial"/>
          <w:b/>
          <w:bCs/>
          <w:sz w:val="20"/>
          <w:szCs w:val="20"/>
        </w:rPr>
        <w:t>Le règlement (UE) n° 2019/33</w:t>
      </w:r>
      <w:r w:rsidRPr="000B1AF5">
        <w:rPr>
          <w:rFonts w:ascii="Arial" w:hAnsi="Arial" w:cs="Arial"/>
          <w:b/>
          <w:sz w:val="20"/>
          <w:szCs w:val="20"/>
        </w:rPr>
        <w:t xml:space="preserve"> ne vise aucune possibilité de dérogation individuelle.</w:t>
      </w:r>
    </w:p>
    <w:p w14:paraId="088B2FEA" w14:textId="77777777" w:rsidR="00940D53" w:rsidRPr="00A92F1D" w:rsidRDefault="00940D53" w:rsidP="00B60B74">
      <w:pPr>
        <w:widowControl w:val="0"/>
        <w:suppressAutoHyphens/>
        <w:snapToGrid w:val="0"/>
        <w:spacing w:after="0" w:line="240" w:lineRule="auto"/>
        <w:jc w:val="both"/>
        <w:rPr>
          <w:rFonts w:ascii="Arial" w:hAnsi="Arial" w:cs="Arial"/>
          <w:sz w:val="20"/>
          <w:szCs w:val="20"/>
        </w:rPr>
      </w:pPr>
    </w:p>
    <w:p w14:paraId="5EB9E844" w14:textId="77777777" w:rsidR="006E44B7" w:rsidRDefault="00D77483" w:rsidP="006E44B7">
      <w:pPr>
        <w:widowControl w:val="0"/>
        <w:suppressAutoHyphens/>
        <w:snapToGrid w:val="0"/>
        <w:spacing w:after="0" w:line="240" w:lineRule="auto"/>
        <w:jc w:val="both"/>
        <w:rPr>
          <w:rFonts w:ascii="Arial" w:hAnsi="Arial" w:cs="Arial"/>
          <w:sz w:val="20"/>
          <w:szCs w:val="20"/>
        </w:rPr>
      </w:pPr>
      <w:r w:rsidRPr="00A92F1D">
        <w:rPr>
          <w:rFonts w:ascii="Arial" w:hAnsi="Arial" w:cs="Arial"/>
          <w:sz w:val="20"/>
          <w:szCs w:val="20"/>
        </w:rPr>
        <w:t xml:space="preserve">Le projet de cahier des charges accompagnant une demande de reconnaissance en appellation d’origine contrôlée doit donc, le cas </w:t>
      </w:r>
      <w:r w:rsidR="008870A6" w:rsidRPr="00A92F1D">
        <w:rPr>
          <w:rFonts w:ascii="Arial" w:hAnsi="Arial" w:cs="Arial"/>
          <w:sz w:val="20"/>
          <w:szCs w:val="20"/>
        </w:rPr>
        <w:t>échéant, comporter</w:t>
      </w:r>
      <w:r w:rsidRPr="00A92F1D">
        <w:rPr>
          <w:rFonts w:ascii="Arial" w:hAnsi="Arial" w:cs="Arial"/>
          <w:sz w:val="20"/>
          <w:szCs w:val="20"/>
        </w:rPr>
        <w:t xml:space="preserve"> les éléments </w:t>
      </w:r>
      <w:r w:rsidR="00314118" w:rsidRPr="00A92F1D">
        <w:rPr>
          <w:rFonts w:ascii="Arial" w:hAnsi="Arial" w:cs="Arial"/>
          <w:sz w:val="20"/>
          <w:szCs w:val="20"/>
        </w:rPr>
        <w:t xml:space="preserve">justifiant l’octroi d’une </w:t>
      </w:r>
      <w:r w:rsidRPr="00A92F1D">
        <w:rPr>
          <w:rFonts w:ascii="Arial" w:hAnsi="Arial" w:cs="Arial"/>
          <w:sz w:val="20"/>
          <w:szCs w:val="20"/>
        </w:rPr>
        <w:t>zone à proximité immédiate.</w:t>
      </w:r>
    </w:p>
    <w:p w14:paraId="1D1064C1" w14:textId="77777777" w:rsidR="00EB0D56" w:rsidRDefault="00EB0D56" w:rsidP="006E44B7">
      <w:pPr>
        <w:widowControl w:val="0"/>
        <w:suppressAutoHyphens/>
        <w:snapToGrid w:val="0"/>
        <w:spacing w:after="0" w:line="240" w:lineRule="auto"/>
        <w:jc w:val="both"/>
        <w:rPr>
          <w:rFonts w:ascii="Arial" w:hAnsi="Arial" w:cs="Arial"/>
          <w:sz w:val="20"/>
          <w:szCs w:val="20"/>
        </w:rPr>
      </w:pPr>
    </w:p>
    <w:p w14:paraId="18F5F0BF" w14:textId="77777777" w:rsidR="00EB0D56" w:rsidRPr="000B1AF5" w:rsidRDefault="00EB0D56" w:rsidP="006E44B7">
      <w:pPr>
        <w:widowControl w:val="0"/>
        <w:suppressAutoHyphens/>
        <w:snapToGrid w:val="0"/>
        <w:spacing w:after="0" w:line="240" w:lineRule="auto"/>
        <w:jc w:val="both"/>
        <w:rPr>
          <w:rFonts w:ascii="Arial" w:hAnsi="Arial" w:cs="Arial"/>
          <w:b/>
          <w:sz w:val="20"/>
          <w:szCs w:val="20"/>
        </w:rPr>
      </w:pPr>
      <w:r w:rsidRPr="000B1AF5">
        <w:rPr>
          <w:rFonts w:ascii="Arial" w:hAnsi="Arial" w:cs="Arial"/>
          <w:b/>
          <w:sz w:val="20"/>
          <w:szCs w:val="20"/>
        </w:rPr>
        <w:t>Le comité national réaffirme l’intérêt de disposer de cette mesure dérogatoire au sein de la règlementation, pour des raisons de sécurité juridique et de clarté et afin de préserver les pratiques traditionnelles de production. Elle implique le respect des règles en permettant la mise en œuvre.</w:t>
      </w:r>
    </w:p>
    <w:p w14:paraId="2E217E71" w14:textId="77777777" w:rsidR="00EB0D56" w:rsidRPr="00EB0D56" w:rsidRDefault="00EB0D56" w:rsidP="00EB0D56">
      <w:pPr>
        <w:widowControl w:val="0"/>
        <w:suppressAutoHyphens/>
        <w:snapToGrid w:val="0"/>
        <w:spacing w:after="0" w:line="240" w:lineRule="auto"/>
        <w:jc w:val="both"/>
        <w:rPr>
          <w:rFonts w:ascii="Arial" w:hAnsi="Arial" w:cs="Arial"/>
          <w:sz w:val="20"/>
          <w:szCs w:val="20"/>
        </w:rPr>
      </w:pPr>
    </w:p>
    <w:p w14:paraId="55FC9196" w14:textId="77777777" w:rsidR="00D77483" w:rsidRPr="00A92F1D" w:rsidRDefault="00D77483" w:rsidP="006E44B7">
      <w:pPr>
        <w:widowControl w:val="0"/>
        <w:suppressAutoHyphens/>
        <w:snapToGrid w:val="0"/>
        <w:spacing w:after="0" w:line="240" w:lineRule="auto"/>
        <w:jc w:val="both"/>
        <w:rPr>
          <w:rFonts w:ascii="Arial" w:hAnsi="Arial" w:cs="Arial"/>
          <w:sz w:val="20"/>
          <w:szCs w:val="20"/>
        </w:rPr>
      </w:pPr>
    </w:p>
    <w:p w14:paraId="556A0DD8" w14:textId="19BBB99A" w:rsidR="001B61CD" w:rsidRDefault="001B61CD" w:rsidP="006E44B7">
      <w:pPr>
        <w:widowControl w:val="0"/>
        <w:suppressAutoHyphens/>
        <w:snapToGrid w:val="0"/>
        <w:spacing w:after="0" w:line="240" w:lineRule="auto"/>
        <w:jc w:val="both"/>
        <w:rPr>
          <w:rFonts w:ascii="Arial" w:hAnsi="Arial" w:cs="Arial"/>
          <w:sz w:val="20"/>
          <w:szCs w:val="20"/>
        </w:rPr>
      </w:pPr>
    </w:p>
    <w:p w14:paraId="60A1F5F4" w14:textId="77777777" w:rsidR="00DB275B" w:rsidRPr="00A92F1D" w:rsidRDefault="005F711A" w:rsidP="006E44B7">
      <w:pPr>
        <w:widowControl w:val="0"/>
        <w:suppressAutoHyphens/>
        <w:snapToGrid w:val="0"/>
        <w:spacing w:after="0" w:line="240" w:lineRule="auto"/>
        <w:jc w:val="both"/>
        <w:rPr>
          <w:rFonts w:ascii="Arial" w:hAnsi="Arial" w:cs="Arial"/>
          <w:b/>
          <w:sz w:val="20"/>
          <w:szCs w:val="20"/>
          <w:u w:val="single"/>
        </w:rPr>
      </w:pPr>
      <w:r w:rsidRPr="00C2302B">
        <w:rPr>
          <w:rFonts w:ascii="Arial" w:hAnsi="Arial" w:cs="Arial"/>
          <w:b/>
          <w:sz w:val="20"/>
          <w:szCs w:val="20"/>
          <w:u w:val="single"/>
        </w:rPr>
        <w:t>II -</w:t>
      </w:r>
      <w:r w:rsidR="00F349E1" w:rsidRPr="00C2302B">
        <w:rPr>
          <w:rFonts w:ascii="Arial" w:hAnsi="Arial" w:cs="Arial"/>
          <w:b/>
          <w:i/>
          <w:sz w:val="20"/>
          <w:szCs w:val="20"/>
          <w:u w:val="single"/>
        </w:rPr>
        <w:t xml:space="preserve"> </w:t>
      </w:r>
      <w:r w:rsidR="00314118" w:rsidRPr="00C2302B">
        <w:rPr>
          <w:rFonts w:ascii="Arial" w:hAnsi="Arial" w:cs="Arial"/>
          <w:b/>
          <w:sz w:val="20"/>
          <w:szCs w:val="20"/>
          <w:u w:val="single"/>
        </w:rPr>
        <w:t>DEMANDE DE RECONNAISSANCE D’UNE APPELLATION D’ORIGINE</w:t>
      </w:r>
    </w:p>
    <w:p w14:paraId="40656D5A" w14:textId="77777777" w:rsidR="00DB275B" w:rsidRPr="00A92F1D" w:rsidRDefault="00DB275B" w:rsidP="006E44B7">
      <w:pPr>
        <w:widowControl w:val="0"/>
        <w:suppressAutoHyphens/>
        <w:snapToGrid w:val="0"/>
        <w:spacing w:after="0" w:line="240" w:lineRule="auto"/>
        <w:jc w:val="both"/>
        <w:rPr>
          <w:rFonts w:ascii="Arial" w:hAnsi="Arial" w:cs="Arial"/>
          <w:i/>
          <w:sz w:val="20"/>
          <w:szCs w:val="20"/>
        </w:rPr>
      </w:pPr>
    </w:p>
    <w:p w14:paraId="0E20FC20" w14:textId="1E3B168F" w:rsidR="00D77483" w:rsidRPr="00A92F1D" w:rsidRDefault="00213B0C" w:rsidP="006E44B7">
      <w:pPr>
        <w:widowControl w:val="0"/>
        <w:suppressAutoHyphens/>
        <w:snapToGrid w:val="0"/>
        <w:spacing w:after="0" w:line="240" w:lineRule="auto"/>
        <w:jc w:val="both"/>
        <w:rPr>
          <w:rFonts w:ascii="Arial" w:hAnsi="Arial" w:cs="Arial"/>
          <w:sz w:val="20"/>
          <w:szCs w:val="20"/>
        </w:rPr>
      </w:pPr>
      <w:r w:rsidRPr="00A92F1D">
        <w:rPr>
          <w:rFonts w:ascii="Arial" w:hAnsi="Arial" w:cs="Arial"/>
          <w:sz w:val="20"/>
          <w:szCs w:val="20"/>
        </w:rPr>
        <w:t>Dans le cadre d'une demande de reconnaissance</w:t>
      </w:r>
      <w:r w:rsidR="00424E83" w:rsidRPr="00A92F1D">
        <w:rPr>
          <w:rFonts w:ascii="Arial" w:hAnsi="Arial" w:cs="Arial"/>
          <w:sz w:val="20"/>
          <w:szCs w:val="20"/>
        </w:rPr>
        <w:t xml:space="preserve"> d'une appellation d'origine,</w:t>
      </w:r>
      <w:r w:rsidRPr="00A92F1D">
        <w:rPr>
          <w:rFonts w:ascii="Arial" w:hAnsi="Arial" w:cs="Arial"/>
          <w:sz w:val="20"/>
          <w:szCs w:val="20"/>
        </w:rPr>
        <w:t xml:space="preserve"> </w:t>
      </w:r>
      <w:r w:rsidR="000B1AF5" w:rsidRPr="000B1AF5">
        <w:rPr>
          <w:rFonts w:ascii="Arial" w:hAnsi="Arial" w:cs="Arial"/>
          <w:b/>
          <w:sz w:val="20"/>
          <w:szCs w:val="20"/>
        </w:rPr>
        <w:t>deux</w:t>
      </w:r>
      <w:r w:rsidRPr="00A92F1D">
        <w:rPr>
          <w:rFonts w:ascii="Arial" w:hAnsi="Arial" w:cs="Arial"/>
          <w:sz w:val="20"/>
          <w:szCs w:val="20"/>
        </w:rPr>
        <w:t xml:space="preserve"> situations distinctes peuvent se présenter </w:t>
      </w:r>
      <w:r w:rsidR="00424E83" w:rsidRPr="00A92F1D">
        <w:rPr>
          <w:rFonts w:ascii="Arial" w:hAnsi="Arial" w:cs="Arial"/>
          <w:sz w:val="20"/>
          <w:szCs w:val="20"/>
        </w:rPr>
        <w:t>selon que le comité national des appellations d'origine relatives aux vins et aux boissons alcoolisées, et des boissons spiritueuses estime que la définition d'une aire de proximité immédiate est justifiée ou non. Sur le fondement des orientations qu'il a fixées en séance du 6 septembre 2018</w:t>
      </w:r>
      <w:r w:rsidR="00940D53">
        <w:rPr>
          <w:rFonts w:ascii="Arial" w:hAnsi="Arial" w:cs="Arial"/>
          <w:sz w:val="20"/>
          <w:szCs w:val="20"/>
        </w:rPr>
        <w:t xml:space="preserve"> </w:t>
      </w:r>
      <w:r w:rsidR="00940D53" w:rsidRPr="000B1AF5">
        <w:rPr>
          <w:rFonts w:ascii="Arial" w:hAnsi="Arial" w:cs="Arial"/>
          <w:b/>
          <w:sz w:val="20"/>
          <w:szCs w:val="20"/>
        </w:rPr>
        <w:t>et du 10 septembre 2025</w:t>
      </w:r>
      <w:r w:rsidR="00424E83" w:rsidRPr="00A92F1D">
        <w:rPr>
          <w:rFonts w:ascii="Arial" w:hAnsi="Arial" w:cs="Arial"/>
          <w:sz w:val="20"/>
          <w:szCs w:val="20"/>
        </w:rPr>
        <w:t xml:space="preserve">, l'instruction du dossier peut conduire </w:t>
      </w:r>
      <w:r w:rsidRPr="00A92F1D">
        <w:rPr>
          <w:rFonts w:ascii="Arial" w:hAnsi="Arial" w:cs="Arial"/>
          <w:sz w:val="20"/>
          <w:szCs w:val="20"/>
        </w:rPr>
        <w:t xml:space="preserve">: </w:t>
      </w:r>
    </w:p>
    <w:p w14:paraId="227516B7" w14:textId="77777777" w:rsidR="00D77483" w:rsidRPr="00A92F1D" w:rsidRDefault="00D77483" w:rsidP="006E44B7">
      <w:pPr>
        <w:widowControl w:val="0"/>
        <w:suppressAutoHyphens/>
        <w:snapToGrid w:val="0"/>
        <w:spacing w:after="0" w:line="240" w:lineRule="auto"/>
        <w:jc w:val="both"/>
        <w:rPr>
          <w:rFonts w:ascii="Arial" w:hAnsi="Arial" w:cs="Arial"/>
          <w:sz w:val="20"/>
          <w:szCs w:val="20"/>
        </w:rPr>
      </w:pPr>
    </w:p>
    <w:p w14:paraId="00F54213" w14:textId="2AE340FC" w:rsidR="00D77483" w:rsidRPr="00A92F1D" w:rsidRDefault="00424E83" w:rsidP="00D77483">
      <w:pPr>
        <w:widowControl w:val="0"/>
        <w:numPr>
          <w:ilvl w:val="0"/>
          <w:numId w:val="9"/>
        </w:numPr>
        <w:suppressAutoHyphens/>
        <w:snapToGrid w:val="0"/>
        <w:spacing w:after="0" w:line="240" w:lineRule="auto"/>
        <w:jc w:val="both"/>
        <w:rPr>
          <w:rFonts w:ascii="Arial" w:hAnsi="Arial" w:cs="Arial"/>
          <w:sz w:val="20"/>
          <w:szCs w:val="20"/>
        </w:rPr>
      </w:pPr>
      <w:r w:rsidRPr="00A92F1D">
        <w:rPr>
          <w:rFonts w:ascii="Arial" w:hAnsi="Arial" w:cs="Arial"/>
          <w:sz w:val="20"/>
          <w:szCs w:val="20"/>
          <w:u w:val="single"/>
        </w:rPr>
        <w:t xml:space="preserve">à l'absence </w:t>
      </w:r>
      <w:r w:rsidR="00314118" w:rsidRPr="00A92F1D">
        <w:rPr>
          <w:rFonts w:ascii="Arial" w:hAnsi="Arial" w:cs="Arial"/>
          <w:sz w:val="20"/>
          <w:szCs w:val="20"/>
          <w:u w:val="single"/>
        </w:rPr>
        <w:t xml:space="preserve">d’octroi d’une </w:t>
      </w:r>
      <w:r w:rsidR="00D77483" w:rsidRPr="00A92F1D">
        <w:rPr>
          <w:rFonts w:ascii="Arial" w:hAnsi="Arial" w:cs="Arial"/>
          <w:sz w:val="20"/>
          <w:szCs w:val="20"/>
          <w:u w:val="single"/>
        </w:rPr>
        <w:t>aire de proximité immédiate</w:t>
      </w:r>
      <w:r w:rsidRPr="00A92F1D">
        <w:rPr>
          <w:rFonts w:ascii="Arial" w:hAnsi="Arial" w:cs="Arial"/>
          <w:sz w:val="20"/>
          <w:szCs w:val="20"/>
          <w:u w:val="single"/>
        </w:rPr>
        <w:t xml:space="preserve"> dans le cahier des charges à homologuer</w:t>
      </w:r>
      <w:r w:rsidR="00D77483" w:rsidRPr="00A92F1D">
        <w:rPr>
          <w:rFonts w:ascii="Arial" w:hAnsi="Arial" w:cs="Arial"/>
          <w:sz w:val="20"/>
          <w:szCs w:val="20"/>
        </w:rPr>
        <w:t xml:space="preserve"> : sur la base du constat </w:t>
      </w:r>
      <w:r w:rsidR="00D77483" w:rsidRPr="00B26CB3">
        <w:rPr>
          <w:rFonts w:ascii="Arial" w:hAnsi="Arial" w:cs="Arial"/>
          <w:b/>
          <w:sz w:val="20"/>
          <w:szCs w:val="20"/>
        </w:rPr>
        <w:t xml:space="preserve">d’un </w:t>
      </w:r>
      <w:r w:rsidRPr="00B26CB3">
        <w:rPr>
          <w:rFonts w:ascii="Arial" w:hAnsi="Arial" w:cs="Arial"/>
          <w:b/>
          <w:sz w:val="20"/>
          <w:szCs w:val="20"/>
        </w:rPr>
        <w:t>défaut</w:t>
      </w:r>
      <w:r w:rsidR="00D77483" w:rsidRPr="00B26CB3">
        <w:rPr>
          <w:rFonts w:ascii="Arial" w:hAnsi="Arial" w:cs="Arial"/>
          <w:b/>
          <w:sz w:val="20"/>
          <w:szCs w:val="20"/>
        </w:rPr>
        <w:t xml:space="preserve"> d’usages</w:t>
      </w:r>
      <w:r w:rsidR="000B1AF5">
        <w:rPr>
          <w:rFonts w:ascii="Arial" w:hAnsi="Arial" w:cs="Arial"/>
          <w:sz w:val="20"/>
          <w:szCs w:val="20"/>
        </w:rPr>
        <w:t xml:space="preserve">, </w:t>
      </w:r>
      <w:r w:rsidR="000B1AF5" w:rsidRPr="000B1AF5">
        <w:rPr>
          <w:rFonts w:ascii="Arial" w:hAnsi="Arial" w:cs="Arial"/>
          <w:b/>
          <w:sz w:val="20"/>
          <w:szCs w:val="20"/>
        </w:rPr>
        <w:t xml:space="preserve">de facteurs humains </w:t>
      </w:r>
      <w:r w:rsidR="00940D53" w:rsidRPr="000B1AF5">
        <w:rPr>
          <w:rFonts w:ascii="Arial" w:hAnsi="Arial" w:cs="Arial"/>
          <w:b/>
          <w:sz w:val="20"/>
          <w:szCs w:val="20"/>
        </w:rPr>
        <w:t>partagés</w:t>
      </w:r>
      <w:r w:rsidR="000B1AF5">
        <w:rPr>
          <w:rFonts w:ascii="Arial" w:hAnsi="Arial" w:cs="Arial"/>
          <w:b/>
          <w:sz w:val="20"/>
          <w:szCs w:val="20"/>
        </w:rPr>
        <w:t xml:space="preserve"> de vinification et d’élaboration des vins de l’appellation considérée</w:t>
      </w:r>
      <w:r w:rsidR="00D77483" w:rsidRPr="00A92F1D">
        <w:rPr>
          <w:rFonts w:ascii="Arial" w:hAnsi="Arial" w:cs="Arial"/>
          <w:sz w:val="20"/>
          <w:szCs w:val="20"/>
        </w:rPr>
        <w:t>, l’ensemble des étapes de production</w:t>
      </w:r>
      <w:r w:rsidRPr="00A92F1D">
        <w:rPr>
          <w:rFonts w:ascii="Arial" w:hAnsi="Arial" w:cs="Arial"/>
          <w:sz w:val="20"/>
          <w:szCs w:val="20"/>
        </w:rPr>
        <w:t>,</w:t>
      </w:r>
      <w:r w:rsidR="00D77483" w:rsidRPr="00A92F1D">
        <w:rPr>
          <w:rFonts w:ascii="Arial" w:hAnsi="Arial" w:cs="Arial"/>
          <w:sz w:val="20"/>
          <w:szCs w:val="20"/>
        </w:rPr>
        <w:t xml:space="preserve"> depuis  la production des raisins jusqu’à </w:t>
      </w:r>
      <w:r w:rsidR="00D77483" w:rsidRPr="00C2302B">
        <w:rPr>
          <w:rFonts w:ascii="Arial" w:hAnsi="Arial" w:cs="Arial"/>
          <w:sz w:val="20"/>
          <w:szCs w:val="20"/>
        </w:rPr>
        <w:t>l’élaboration du vin</w:t>
      </w:r>
      <w:r w:rsidR="00940D53" w:rsidRPr="00C2302B">
        <w:rPr>
          <w:rFonts w:ascii="Arial" w:hAnsi="Arial" w:cs="Arial"/>
          <w:sz w:val="20"/>
          <w:szCs w:val="20"/>
        </w:rPr>
        <w:t xml:space="preserve"> </w:t>
      </w:r>
      <w:r w:rsidR="00940D53" w:rsidRPr="00C2302B">
        <w:rPr>
          <w:rFonts w:ascii="Arial" w:hAnsi="Arial" w:cs="Arial"/>
          <w:b/>
          <w:sz w:val="20"/>
          <w:szCs w:val="20"/>
        </w:rPr>
        <w:t>comprenant toutes les étapes inscrites dans le cahier des charges</w:t>
      </w:r>
      <w:r w:rsidRPr="00C2302B">
        <w:rPr>
          <w:rFonts w:ascii="Arial" w:hAnsi="Arial" w:cs="Arial"/>
          <w:b/>
          <w:sz w:val="20"/>
          <w:szCs w:val="20"/>
        </w:rPr>
        <w:t>,</w:t>
      </w:r>
      <w:r w:rsidR="00D77483" w:rsidRPr="000B1AF5">
        <w:rPr>
          <w:rFonts w:ascii="Arial" w:hAnsi="Arial" w:cs="Arial"/>
          <w:b/>
          <w:sz w:val="20"/>
          <w:szCs w:val="20"/>
        </w:rPr>
        <w:t xml:space="preserve"> se déroulent </w:t>
      </w:r>
      <w:r w:rsidR="00EA0BA8" w:rsidRPr="000B1AF5">
        <w:rPr>
          <w:rFonts w:ascii="Arial" w:hAnsi="Arial" w:cs="Arial"/>
          <w:b/>
          <w:sz w:val="20"/>
          <w:szCs w:val="20"/>
        </w:rPr>
        <w:t>uniquement</w:t>
      </w:r>
      <w:r w:rsidR="00EA0BA8">
        <w:rPr>
          <w:rFonts w:ascii="Arial" w:hAnsi="Arial" w:cs="Arial"/>
          <w:sz w:val="20"/>
          <w:szCs w:val="20"/>
        </w:rPr>
        <w:t xml:space="preserve"> </w:t>
      </w:r>
      <w:r w:rsidR="00D77483" w:rsidRPr="00A92F1D">
        <w:rPr>
          <w:rFonts w:ascii="Arial" w:hAnsi="Arial" w:cs="Arial"/>
          <w:sz w:val="20"/>
          <w:szCs w:val="20"/>
        </w:rPr>
        <w:t>au sein de l’aire géographique, sans dérogation individuelle ou collective envisageable.</w:t>
      </w:r>
    </w:p>
    <w:p w14:paraId="5BF49357" w14:textId="77777777" w:rsidR="00D77483" w:rsidRPr="00A92F1D" w:rsidRDefault="00D77483" w:rsidP="00D77483">
      <w:pPr>
        <w:widowControl w:val="0"/>
        <w:suppressAutoHyphens/>
        <w:snapToGrid w:val="0"/>
        <w:spacing w:after="0" w:line="240" w:lineRule="auto"/>
        <w:ind w:left="1068"/>
        <w:jc w:val="both"/>
        <w:rPr>
          <w:rFonts w:ascii="Arial" w:hAnsi="Arial" w:cs="Arial"/>
          <w:sz w:val="20"/>
          <w:szCs w:val="20"/>
        </w:rPr>
      </w:pPr>
    </w:p>
    <w:p w14:paraId="13C1817A" w14:textId="64172067" w:rsidR="000A663C" w:rsidRPr="000A663C" w:rsidRDefault="00424E83" w:rsidP="000A663C">
      <w:pPr>
        <w:pStyle w:val="Paragraphedeliste"/>
        <w:widowControl w:val="0"/>
        <w:numPr>
          <w:ilvl w:val="0"/>
          <w:numId w:val="9"/>
        </w:numPr>
        <w:suppressAutoHyphens/>
        <w:snapToGrid w:val="0"/>
        <w:spacing w:after="0" w:line="240" w:lineRule="auto"/>
        <w:jc w:val="both"/>
        <w:rPr>
          <w:rFonts w:ascii="Arial" w:hAnsi="Arial" w:cs="Arial"/>
          <w:b/>
          <w:sz w:val="20"/>
          <w:szCs w:val="20"/>
        </w:rPr>
      </w:pPr>
      <w:proofErr w:type="gramStart"/>
      <w:r w:rsidRPr="000A663C">
        <w:rPr>
          <w:rFonts w:ascii="Arial" w:hAnsi="Arial" w:cs="Arial"/>
          <w:sz w:val="20"/>
          <w:szCs w:val="20"/>
          <w:u w:val="single"/>
        </w:rPr>
        <w:t>à</w:t>
      </w:r>
      <w:proofErr w:type="gramEnd"/>
      <w:r w:rsidRPr="000A663C">
        <w:rPr>
          <w:rFonts w:ascii="Arial" w:hAnsi="Arial" w:cs="Arial"/>
          <w:sz w:val="20"/>
          <w:szCs w:val="20"/>
          <w:u w:val="single"/>
        </w:rPr>
        <w:t xml:space="preserve"> </w:t>
      </w:r>
      <w:r w:rsidR="006703B2" w:rsidRPr="000A663C">
        <w:rPr>
          <w:rFonts w:ascii="Arial" w:hAnsi="Arial" w:cs="Arial"/>
          <w:sz w:val="20"/>
          <w:szCs w:val="20"/>
          <w:u w:val="single"/>
        </w:rPr>
        <w:t xml:space="preserve">l’octroi </w:t>
      </w:r>
      <w:r w:rsidR="00D77483" w:rsidRPr="000A663C">
        <w:rPr>
          <w:rFonts w:ascii="Arial" w:hAnsi="Arial" w:cs="Arial"/>
          <w:sz w:val="20"/>
          <w:szCs w:val="20"/>
          <w:u w:val="single"/>
        </w:rPr>
        <w:t>d’une aire de proximité immédiate</w:t>
      </w:r>
      <w:r w:rsidR="000B1AF5" w:rsidRPr="000A663C">
        <w:rPr>
          <w:rFonts w:ascii="Arial" w:hAnsi="Arial" w:cs="Arial"/>
          <w:sz w:val="20"/>
          <w:szCs w:val="20"/>
          <w:u w:val="single"/>
        </w:rPr>
        <w:t xml:space="preserve">, </w:t>
      </w:r>
      <w:r w:rsidR="000B1AF5" w:rsidRPr="000A663C">
        <w:rPr>
          <w:rFonts w:ascii="Arial" w:hAnsi="Arial" w:cs="Arial"/>
          <w:b/>
          <w:sz w:val="20"/>
          <w:szCs w:val="20"/>
        </w:rPr>
        <w:t>,</w:t>
      </w:r>
      <w:r w:rsidR="000B1AF5" w:rsidRPr="000A663C">
        <w:rPr>
          <w:rFonts w:ascii="Arial" w:eastAsiaTheme="minorEastAsia" w:hAnsi="Arial"/>
          <w:b/>
          <w:bCs/>
          <w:color w:val="00B1E9"/>
          <w:kern w:val="24"/>
        </w:rPr>
        <w:t xml:space="preserve"> </w:t>
      </w:r>
      <w:r w:rsidR="00D77483" w:rsidRPr="000A663C">
        <w:rPr>
          <w:rFonts w:ascii="Arial" w:hAnsi="Arial" w:cs="Arial"/>
          <w:sz w:val="20"/>
          <w:szCs w:val="20"/>
        </w:rPr>
        <w:t xml:space="preserve"> </w:t>
      </w:r>
      <w:r w:rsidR="00980B59" w:rsidRPr="000A663C">
        <w:rPr>
          <w:rFonts w:ascii="Arial" w:hAnsi="Arial" w:cs="Arial"/>
          <w:sz w:val="20"/>
          <w:szCs w:val="20"/>
        </w:rPr>
        <w:t>composée des</w:t>
      </w:r>
      <w:r w:rsidR="00D77483" w:rsidRPr="000A663C">
        <w:rPr>
          <w:rFonts w:ascii="Arial" w:hAnsi="Arial" w:cs="Arial"/>
          <w:sz w:val="20"/>
          <w:szCs w:val="20"/>
        </w:rPr>
        <w:t xml:space="preserve"> communes  au sein desquelles sont révélés</w:t>
      </w:r>
      <w:r w:rsidR="00147AFF">
        <w:rPr>
          <w:rFonts w:ascii="Arial" w:hAnsi="Arial" w:cs="Arial"/>
          <w:sz w:val="20"/>
          <w:szCs w:val="20"/>
        </w:rPr>
        <w:t xml:space="preserve">, </w:t>
      </w:r>
      <w:r w:rsidR="00147AFF" w:rsidRPr="00147AFF">
        <w:rPr>
          <w:rFonts w:ascii="Arial" w:hAnsi="Arial" w:cs="Arial"/>
          <w:b/>
          <w:sz w:val="20"/>
          <w:szCs w:val="20"/>
        </w:rPr>
        <w:t>pour l’appellation considérée</w:t>
      </w:r>
      <w:r w:rsidR="00147AFF">
        <w:rPr>
          <w:rFonts w:ascii="Arial" w:hAnsi="Arial" w:cs="Arial"/>
          <w:sz w:val="20"/>
          <w:szCs w:val="20"/>
        </w:rPr>
        <w:t xml:space="preserve">, </w:t>
      </w:r>
      <w:r w:rsidR="00D77483" w:rsidRPr="000A663C">
        <w:rPr>
          <w:rFonts w:ascii="Arial" w:hAnsi="Arial" w:cs="Arial"/>
          <w:sz w:val="20"/>
          <w:szCs w:val="20"/>
        </w:rPr>
        <w:t xml:space="preserve">des </w:t>
      </w:r>
      <w:r w:rsidR="00D77483" w:rsidRPr="00B26CB3">
        <w:rPr>
          <w:rFonts w:ascii="Arial" w:hAnsi="Arial" w:cs="Arial"/>
          <w:b/>
          <w:sz w:val="20"/>
          <w:szCs w:val="20"/>
        </w:rPr>
        <w:t>usages pérennes</w:t>
      </w:r>
      <w:r w:rsidR="00D77483" w:rsidRPr="000A663C">
        <w:rPr>
          <w:rFonts w:ascii="Arial" w:hAnsi="Arial" w:cs="Arial"/>
          <w:sz w:val="20"/>
          <w:szCs w:val="20"/>
        </w:rPr>
        <w:t xml:space="preserve"> témoignant d’un savoir-faire de transformation partagé </w:t>
      </w:r>
      <w:r w:rsidR="00980B59" w:rsidRPr="000A663C">
        <w:rPr>
          <w:rFonts w:ascii="Arial" w:hAnsi="Arial" w:cs="Arial"/>
          <w:sz w:val="20"/>
          <w:szCs w:val="20"/>
        </w:rPr>
        <w:t xml:space="preserve">de longue date </w:t>
      </w:r>
      <w:r w:rsidR="00D77483" w:rsidRPr="000A663C">
        <w:rPr>
          <w:rFonts w:ascii="Arial" w:hAnsi="Arial" w:cs="Arial"/>
          <w:sz w:val="20"/>
          <w:szCs w:val="20"/>
        </w:rPr>
        <w:t xml:space="preserve">avec l’aire géographique </w:t>
      </w:r>
      <w:r w:rsidR="00D77483" w:rsidRPr="000A663C">
        <w:rPr>
          <w:rFonts w:ascii="Arial" w:hAnsi="Arial" w:cs="Arial"/>
          <w:i/>
          <w:sz w:val="20"/>
          <w:szCs w:val="20"/>
        </w:rPr>
        <w:t xml:space="preserve">sensu stricto. </w:t>
      </w:r>
      <w:r w:rsidR="00D77483" w:rsidRPr="000A663C">
        <w:rPr>
          <w:rFonts w:ascii="Arial" w:hAnsi="Arial" w:cs="Arial"/>
          <w:sz w:val="20"/>
          <w:szCs w:val="20"/>
        </w:rPr>
        <w:t>Cette définition doit être objective et non discriminatoire</w:t>
      </w:r>
      <w:r w:rsidRPr="00A92F1D">
        <w:rPr>
          <w:rStyle w:val="Appelnotedebasdep"/>
          <w:rFonts w:ascii="Arial" w:hAnsi="Arial" w:cs="Arial"/>
          <w:sz w:val="20"/>
          <w:szCs w:val="20"/>
        </w:rPr>
        <w:footnoteReference w:id="6"/>
      </w:r>
      <w:r w:rsidR="00D77483" w:rsidRPr="000A663C">
        <w:rPr>
          <w:rFonts w:ascii="Arial" w:hAnsi="Arial" w:cs="Arial"/>
          <w:sz w:val="20"/>
          <w:szCs w:val="20"/>
        </w:rPr>
        <w:t>.</w:t>
      </w:r>
      <w:r w:rsidR="00940D53" w:rsidRPr="000A663C">
        <w:rPr>
          <w:rFonts w:ascii="Arial" w:hAnsi="Arial" w:cs="Arial"/>
          <w:sz w:val="20"/>
          <w:szCs w:val="20"/>
        </w:rPr>
        <w:t xml:space="preserve"> </w:t>
      </w:r>
    </w:p>
    <w:p w14:paraId="4C6E4E13" w14:textId="19CAB28E" w:rsidR="00980B59" w:rsidRPr="000A663C" w:rsidRDefault="00980B59" w:rsidP="000A663C">
      <w:pPr>
        <w:pStyle w:val="Paragraphedeliste"/>
        <w:widowControl w:val="0"/>
        <w:suppressAutoHyphens/>
        <w:snapToGrid w:val="0"/>
        <w:spacing w:after="0" w:line="240" w:lineRule="auto"/>
        <w:ind w:left="1068"/>
        <w:jc w:val="both"/>
        <w:rPr>
          <w:rFonts w:ascii="Arial" w:hAnsi="Arial" w:cs="Arial"/>
          <w:b/>
          <w:sz w:val="20"/>
          <w:szCs w:val="20"/>
        </w:rPr>
      </w:pPr>
      <w:r w:rsidRPr="000A663C">
        <w:rPr>
          <w:rFonts w:ascii="Arial" w:hAnsi="Arial" w:cs="Arial"/>
          <w:b/>
          <w:sz w:val="20"/>
          <w:szCs w:val="20"/>
        </w:rPr>
        <w:t>L’aire d’élaboration de l’appellation la plus générale</w:t>
      </w:r>
      <w:r w:rsidR="00DF4F67" w:rsidRPr="00DF4F67">
        <w:t xml:space="preserve"> </w:t>
      </w:r>
      <w:r w:rsidR="00DF4F67" w:rsidRPr="000A663C">
        <w:rPr>
          <w:rFonts w:ascii="Arial" w:hAnsi="Arial" w:cs="Arial"/>
          <w:b/>
          <w:sz w:val="20"/>
          <w:szCs w:val="20"/>
        </w:rPr>
        <w:t>à laquelle les vins produits peuvent prétendre au sein d’une organisation hiérarchique pyramidale,</w:t>
      </w:r>
      <w:r w:rsidRPr="000A663C">
        <w:rPr>
          <w:rFonts w:ascii="Arial" w:hAnsi="Arial" w:cs="Arial"/>
          <w:b/>
          <w:sz w:val="20"/>
          <w:szCs w:val="20"/>
        </w:rPr>
        <w:t xml:space="preserve"> </w:t>
      </w:r>
      <w:r w:rsidR="00DF4F67" w:rsidRPr="000A663C">
        <w:rPr>
          <w:rFonts w:ascii="Arial" w:hAnsi="Arial" w:cs="Arial"/>
          <w:b/>
          <w:sz w:val="20"/>
          <w:szCs w:val="20"/>
        </w:rPr>
        <w:t xml:space="preserve">quand elle existe, </w:t>
      </w:r>
      <w:r w:rsidRPr="000A663C">
        <w:rPr>
          <w:rFonts w:ascii="Arial" w:hAnsi="Arial" w:cs="Arial"/>
          <w:b/>
          <w:sz w:val="20"/>
          <w:szCs w:val="20"/>
        </w:rPr>
        <w:t xml:space="preserve">est à considérer comme le périmètre </w:t>
      </w:r>
      <w:r w:rsidR="006D284D">
        <w:rPr>
          <w:rFonts w:ascii="Arial" w:hAnsi="Arial" w:cs="Arial"/>
          <w:b/>
          <w:sz w:val="20"/>
          <w:szCs w:val="20"/>
        </w:rPr>
        <w:t xml:space="preserve">potentiel </w:t>
      </w:r>
      <w:r w:rsidRPr="000A663C">
        <w:rPr>
          <w:rFonts w:ascii="Arial" w:hAnsi="Arial" w:cs="Arial"/>
          <w:b/>
          <w:sz w:val="20"/>
          <w:szCs w:val="20"/>
        </w:rPr>
        <w:t>d’étude le plus étendu pour une aire de proximité immédiate et non comme une possibilité systématiquement acceptable.</w:t>
      </w:r>
    </w:p>
    <w:p w14:paraId="50C5528A" w14:textId="26B26B9C" w:rsidR="00D77483" w:rsidRDefault="00940D53" w:rsidP="00980B59">
      <w:pPr>
        <w:pStyle w:val="Paragraphedeliste"/>
        <w:widowControl w:val="0"/>
        <w:suppressAutoHyphens/>
        <w:snapToGrid w:val="0"/>
        <w:spacing w:after="0" w:line="240" w:lineRule="auto"/>
        <w:ind w:left="1068"/>
        <w:jc w:val="both"/>
        <w:rPr>
          <w:rFonts w:ascii="Arial" w:hAnsi="Arial" w:cs="Arial"/>
          <w:b/>
          <w:sz w:val="20"/>
          <w:szCs w:val="20"/>
        </w:rPr>
      </w:pPr>
      <w:r w:rsidRPr="00C2302B">
        <w:rPr>
          <w:rFonts w:ascii="Arial" w:hAnsi="Arial" w:cs="Arial"/>
          <w:b/>
          <w:sz w:val="20"/>
          <w:szCs w:val="20"/>
        </w:rPr>
        <w:t>La modification de cett</w:t>
      </w:r>
      <w:r w:rsidR="000A663C">
        <w:rPr>
          <w:rFonts w:ascii="Arial" w:hAnsi="Arial" w:cs="Arial"/>
          <w:b/>
          <w:sz w:val="20"/>
          <w:szCs w:val="20"/>
        </w:rPr>
        <w:t>e</w:t>
      </w:r>
      <w:r w:rsidRPr="00C2302B">
        <w:rPr>
          <w:rFonts w:ascii="Arial" w:hAnsi="Arial" w:cs="Arial"/>
          <w:b/>
          <w:sz w:val="20"/>
          <w:szCs w:val="20"/>
        </w:rPr>
        <w:t xml:space="preserve"> </w:t>
      </w:r>
      <w:r w:rsidR="00EA0BA8" w:rsidRPr="00C2302B">
        <w:rPr>
          <w:rFonts w:ascii="Arial" w:hAnsi="Arial" w:cs="Arial"/>
          <w:b/>
          <w:sz w:val="20"/>
          <w:szCs w:val="20"/>
        </w:rPr>
        <w:t>aire de proximité immédiate</w:t>
      </w:r>
      <w:r w:rsidRPr="00C2302B">
        <w:rPr>
          <w:rFonts w:ascii="Arial" w:hAnsi="Arial" w:cs="Arial"/>
          <w:b/>
          <w:sz w:val="20"/>
          <w:szCs w:val="20"/>
        </w:rPr>
        <w:t xml:space="preserve"> ne pourra qu’être </w:t>
      </w:r>
      <w:r w:rsidR="00C2302B" w:rsidRPr="00C2302B">
        <w:rPr>
          <w:rFonts w:ascii="Arial" w:hAnsi="Arial" w:cs="Arial"/>
          <w:b/>
          <w:sz w:val="20"/>
          <w:szCs w:val="20"/>
        </w:rPr>
        <w:t>marginale</w:t>
      </w:r>
      <w:r w:rsidR="00DF4F67">
        <w:rPr>
          <w:rFonts w:ascii="Arial" w:hAnsi="Arial" w:cs="Arial"/>
          <w:b/>
          <w:sz w:val="20"/>
          <w:szCs w:val="20"/>
        </w:rPr>
        <w:t xml:space="preserve"> et</w:t>
      </w:r>
      <w:r w:rsidR="00DF4F67" w:rsidRPr="00C2302B">
        <w:rPr>
          <w:rFonts w:ascii="Arial" w:hAnsi="Arial" w:cs="Arial"/>
          <w:b/>
          <w:sz w:val="20"/>
          <w:szCs w:val="20"/>
        </w:rPr>
        <w:t xml:space="preserve"> </w:t>
      </w:r>
      <w:r w:rsidRPr="00C2302B">
        <w:rPr>
          <w:rFonts w:ascii="Arial" w:hAnsi="Arial" w:cs="Arial"/>
          <w:b/>
          <w:sz w:val="20"/>
          <w:szCs w:val="20"/>
        </w:rPr>
        <w:t xml:space="preserve">limitée </w:t>
      </w:r>
      <w:r w:rsidR="00EB0D56" w:rsidRPr="00C2302B">
        <w:rPr>
          <w:rFonts w:ascii="Arial" w:hAnsi="Arial" w:cs="Arial"/>
          <w:b/>
          <w:sz w:val="20"/>
          <w:szCs w:val="20"/>
        </w:rPr>
        <w:t xml:space="preserve">notamment </w:t>
      </w:r>
      <w:r w:rsidRPr="00C2302B">
        <w:rPr>
          <w:rFonts w:ascii="Arial" w:hAnsi="Arial" w:cs="Arial"/>
          <w:b/>
          <w:sz w:val="20"/>
          <w:szCs w:val="20"/>
        </w:rPr>
        <w:t>aux erreurs manifestes</w:t>
      </w:r>
      <w:r w:rsidR="00DF4F67">
        <w:rPr>
          <w:rFonts w:ascii="Arial" w:hAnsi="Arial" w:cs="Arial"/>
          <w:b/>
          <w:sz w:val="20"/>
          <w:szCs w:val="20"/>
        </w:rPr>
        <w:t xml:space="preserve"> ou à des</w:t>
      </w:r>
      <w:r w:rsidRPr="00C2302B">
        <w:rPr>
          <w:rFonts w:ascii="Arial" w:hAnsi="Arial" w:cs="Arial"/>
          <w:b/>
          <w:sz w:val="20"/>
          <w:szCs w:val="20"/>
        </w:rPr>
        <w:t xml:space="preserve"> contraintes </w:t>
      </w:r>
      <w:r w:rsidR="00C2302B" w:rsidRPr="00C2302B">
        <w:rPr>
          <w:rFonts w:ascii="Arial" w:hAnsi="Arial" w:cs="Arial"/>
          <w:b/>
          <w:sz w:val="20"/>
          <w:szCs w:val="20"/>
        </w:rPr>
        <w:t>extérieures à l’exploitant</w:t>
      </w:r>
      <w:r w:rsidR="00DF4F67">
        <w:rPr>
          <w:rFonts w:ascii="Arial" w:hAnsi="Arial" w:cs="Arial"/>
          <w:b/>
          <w:sz w:val="20"/>
          <w:szCs w:val="20"/>
        </w:rPr>
        <w:t xml:space="preserve"> (par exemple, contraintes</w:t>
      </w:r>
      <w:r w:rsidR="00C2302B" w:rsidRPr="00C2302B">
        <w:rPr>
          <w:rFonts w:ascii="Arial" w:hAnsi="Arial" w:cs="Arial"/>
          <w:b/>
          <w:sz w:val="20"/>
          <w:szCs w:val="20"/>
        </w:rPr>
        <w:t xml:space="preserve"> </w:t>
      </w:r>
      <w:r w:rsidRPr="00C2302B">
        <w:rPr>
          <w:rFonts w:ascii="Arial" w:hAnsi="Arial" w:cs="Arial"/>
          <w:b/>
          <w:sz w:val="20"/>
          <w:szCs w:val="20"/>
        </w:rPr>
        <w:t>d’aménagement d’un territoire</w:t>
      </w:r>
      <w:r w:rsidR="00C2302B" w:rsidRPr="00C2302B">
        <w:rPr>
          <w:rFonts w:ascii="Arial" w:hAnsi="Arial" w:cs="Arial"/>
          <w:b/>
          <w:sz w:val="20"/>
          <w:szCs w:val="20"/>
        </w:rPr>
        <w:t xml:space="preserve"> ou</w:t>
      </w:r>
      <w:r w:rsidRPr="00C2302B">
        <w:rPr>
          <w:rFonts w:ascii="Arial" w:hAnsi="Arial" w:cs="Arial"/>
          <w:b/>
          <w:sz w:val="20"/>
          <w:szCs w:val="20"/>
        </w:rPr>
        <w:t xml:space="preserve"> environnementales</w:t>
      </w:r>
      <w:r w:rsidR="00DF4F67">
        <w:rPr>
          <w:rFonts w:ascii="Arial" w:hAnsi="Arial" w:cs="Arial"/>
          <w:b/>
          <w:sz w:val="20"/>
          <w:szCs w:val="20"/>
        </w:rPr>
        <w:t>)</w:t>
      </w:r>
      <w:r w:rsidR="00EB0D56" w:rsidRPr="00C2302B">
        <w:rPr>
          <w:rFonts w:ascii="Arial" w:hAnsi="Arial" w:cs="Arial"/>
          <w:b/>
          <w:sz w:val="20"/>
          <w:szCs w:val="20"/>
        </w:rPr>
        <w:t>.</w:t>
      </w:r>
      <w:r w:rsidR="006D284D">
        <w:rPr>
          <w:rFonts w:ascii="Arial" w:hAnsi="Arial" w:cs="Arial"/>
          <w:b/>
          <w:sz w:val="20"/>
          <w:szCs w:val="20"/>
        </w:rPr>
        <w:t xml:space="preserve"> </w:t>
      </w:r>
      <w:bookmarkStart w:id="0" w:name="_GoBack"/>
      <w:r w:rsidR="006D284D" w:rsidRPr="00BB122F">
        <w:rPr>
          <w:rFonts w:ascii="Arial" w:hAnsi="Arial" w:cs="Arial"/>
          <w:b/>
          <w:sz w:val="20"/>
          <w:szCs w:val="20"/>
        </w:rPr>
        <w:t>Elle devra par ailleurs être justifiée sur la base d’usages avérés.</w:t>
      </w:r>
      <w:bookmarkEnd w:id="0"/>
    </w:p>
    <w:p w14:paraId="7950AB95" w14:textId="77777777" w:rsidR="00C2302B" w:rsidRPr="00C2302B" w:rsidRDefault="00C2302B" w:rsidP="00C2302B">
      <w:pPr>
        <w:pStyle w:val="Paragraphedeliste"/>
        <w:widowControl w:val="0"/>
        <w:suppressAutoHyphens/>
        <w:snapToGrid w:val="0"/>
        <w:spacing w:after="0" w:line="240" w:lineRule="auto"/>
        <w:ind w:left="1068"/>
        <w:jc w:val="both"/>
        <w:rPr>
          <w:rFonts w:ascii="Arial" w:hAnsi="Arial" w:cs="Arial"/>
          <w:b/>
          <w:sz w:val="20"/>
          <w:szCs w:val="20"/>
        </w:rPr>
      </w:pPr>
    </w:p>
    <w:p w14:paraId="72667B68" w14:textId="77777777" w:rsidR="00BA412C" w:rsidRDefault="00BA412C" w:rsidP="00EB0D56">
      <w:pPr>
        <w:widowControl w:val="0"/>
        <w:suppressAutoHyphens/>
        <w:snapToGrid w:val="0"/>
        <w:spacing w:after="0" w:line="240" w:lineRule="auto"/>
        <w:ind w:left="1068"/>
        <w:jc w:val="both"/>
        <w:rPr>
          <w:rFonts w:ascii="Arial" w:hAnsi="Arial" w:cs="Arial"/>
          <w:sz w:val="20"/>
          <w:szCs w:val="20"/>
        </w:rPr>
      </w:pPr>
    </w:p>
    <w:p w14:paraId="0EB1AEF1" w14:textId="77777777" w:rsidR="006E44B7" w:rsidRPr="00A92F1D" w:rsidRDefault="006E44B7" w:rsidP="006E44B7">
      <w:pPr>
        <w:widowControl w:val="0"/>
        <w:suppressAutoHyphens/>
        <w:snapToGrid w:val="0"/>
        <w:spacing w:after="0" w:line="240" w:lineRule="auto"/>
        <w:jc w:val="both"/>
        <w:rPr>
          <w:rFonts w:ascii="Arial" w:hAnsi="Arial" w:cs="Arial"/>
          <w:sz w:val="20"/>
          <w:szCs w:val="20"/>
        </w:rPr>
      </w:pPr>
    </w:p>
    <w:p w14:paraId="51910F6B" w14:textId="77777777" w:rsidR="00695710" w:rsidRPr="00A92F1D" w:rsidRDefault="006E44B7" w:rsidP="00695710">
      <w:pPr>
        <w:widowControl w:val="0"/>
        <w:suppressAutoHyphens/>
        <w:snapToGrid w:val="0"/>
        <w:spacing w:after="0" w:line="240" w:lineRule="auto"/>
        <w:jc w:val="both"/>
        <w:rPr>
          <w:rFonts w:ascii="Arial" w:hAnsi="Arial" w:cs="Arial"/>
          <w:b/>
          <w:caps/>
          <w:sz w:val="20"/>
          <w:szCs w:val="20"/>
        </w:rPr>
      </w:pPr>
      <w:r w:rsidRPr="00A92F1D">
        <w:rPr>
          <w:rFonts w:ascii="Arial" w:hAnsi="Arial" w:cs="Arial"/>
          <w:b/>
          <w:caps/>
          <w:sz w:val="20"/>
          <w:szCs w:val="20"/>
          <w:u w:val="single"/>
        </w:rPr>
        <w:t>II</w:t>
      </w:r>
      <w:r w:rsidR="00774D2E" w:rsidRPr="00A92F1D">
        <w:rPr>
          <w:rFonts w:ascii="Arial" w:hAnsi="Arial" w:cs="Arial"/>
          <w:b/>
          <w:caps/>
          <w:sz w:val="20"/>
          <w:szCs w:val="20"/>
          <w:u w:val="single"/>
        </w:rPr>
        <w:t>I</w:t>
      </w:r>
      <w:r w:rsidRPr="00A92F1D">
        <w:rPr>
          <w:rFonts w:ascii="Arial" w:hAnsi="Arial" w:cs="Arial"/>
          <w:b/>
          <w:caps/>
          <w:sz w:val="20"/>
          <w:szCs w:val="20"/>
          <w:u w:val="single"/>
        </w:rPr>
        <w:t xml:space="preserve"> –</w:t>
      </w:r>
      <w:r w:rsidR="007C15EB" w:rsidRPr="00A92F1D">
        <w:rPr>
          <w:rFonts w:ascii="Arial" w:hAnsi="Arial" w:cs="Arial"/>
          <w:b/>
          <w:caps/>
          <w:sz w:val="20"/>
          <w:szCs w:val="20"/>
          <w:u w:val="single"/>
        </w:rPr>
        <w:t xml:space="preserve"> DEMANDE de </w:t>
      </w:r>
      <w:r w:rsidR="00B740F7" w:rsidRPr="00A92F1D">
        <w:rPr>
          <w:rFonts w:ascii="Arial" w:hAnsi="Arial" w:cs="Arial"/>
          <w:b/>
          <w:caps/>
          <w:sz w:val="20"/>
          <w:szCs w:val="20"/>
          <w:u w:val="single"/>
        </w:rPr>
        <w:t>modification d’une aire de proximité immediate</w:t>
      </w:r>
    </w:p>
    <w:p w14:paraId="45095ABB" w14:textId="77777777" w:rsidR="00695710" w:rsidRPr="00A92F1D" w:rsidRDefault="00695710" w:rsidP="00695710">
      <w:pPr>
        <w:widowControl w:val="0"/>
        <w:suppressAutoHyphens/>
        <w:snapToGrid w:val="0"/>
        <w:spacing w:after="0" w:line="240" w:lineRule="auto"/>
        <w:jc w:val="both"/>
        <w:rPr>
          <w:rFonts w:ascii="Arial" w:hAnsi="Arial" w:cs="Arial"/>
          <w:b/>
          <w:caps/>
          <w:sz w:val="20"/>
          <w:szCs w:val="20"/>
        </w:rPr>
      </w:pPr>
    </w:p>
    <w:p w14:paraId="12EA9021" w14:textId="671502A9" w:rsidR="00175A2E" w:rsidRDefault="00314118" w:rsidP="00175A2E">
      <w:pPr>
        <w:pStyle w:val="Paragraphedeliste"/>
        <w:spacing w:after="0" w:line="240" w:lineRule="auto"/>
        <w:ind w:left="0"/>
        <w:jc w:val="both"/>
        <w:rPr>
          <w:rFonts w:ascii="Arial" w:hAnsi="Arial" w:cs="Arial"/>
        </w:rPr>
      </w:pPr>
      <w:r w:rsidRPr="00A92F1D">
        <w:rPr>
          <w:rFonts w:ascii="Arial" w:hAnsi="Arial" w:cs="Arial"/>
          <w:sz w:val="20"/>
          <w:szCs w:val="20"/>
        </w:rPr>
        <w:t xml:space="preserve">Considérant </w:t>
      </w:r>
      <w:r w:rsidR="00175A2E" w:rsidRPr="00C2302B">
        <w:rPr>
          <w:rFonts w:ascii="Arial" w:hAnsi="Arial" w:cs="Arial"/>
          <w:b/>
          <w:sz w:val="20"/>
          <w:szCs w:val="20"/>
        </w:rPr>
        <w:t>les critères permettant la définition</w:t>
      </w:r>
      <w:r w:rsidRPr="00A92F1D">
        <w:rPr>
          <w:rFonts w:ascii="Arial" w:hAnsi="Arial" w:cs="Arial"/>
          <w:sz w:val="20"/>
          <w:szCs w:val="20"/>
        </w:rPr>
        <w:t xml:space="preserve"> </w:t>
      </w:r>
      <w:r w:rsidR="00695710" w:rsidRPr="00A92F1D">
        <w:rPr>
          <w:rFonts w:ascii="Arial" w:hAnsi="Arial" w:cs="Arial"/>
          <w:sz w:val="20"/>
          <w:szCs w:val="20"/>
        </w:rPr>
        <w:t>de l’aire de proximité immédiate</w:t>
      </w:r>
      <w:r w:rsidR="006703B2" w:rsidRPr="00A92F1D">
        <w:rPr>
          <w:rFonts w:ascii="Arial" w:hAnsi="Arial" w:cs="Arial"/>
          <w:sz w:val="20"/>
          <w:szCs w:val="20"/>
        </w:rPr>
        <w:t xml:space="preserve">, le Comité national propose de limiter les possibilités d’évolution des </w:t>
      </w:r>
      <w:r w:rsidR="006703B2" w:rsidRPr="00175A2E">
        <w:rPr>
          <w:rFonts w:ascii="Arial" w:hAnsi="Arial" w:cs="Arial"/>
          <w:sz w:val="20"/>
          <w:szCs w:val="20"/>
        </w:rPr>
        <w:t>API</w:t>
      </w:r>
      <w:r w:rsidR="00EA0BA8">
        <w:rPr>
          <w:rFonts w:ascii="Arial" w:hAnsi="Arial" w:cs="Arial"/>
          <w:sz w:val="20"/>
          <w:szCs w:val="20"/>
        </w:rPr>
        <w:t xml:space="preserve">. </w:t>
      </w:r>
      <w:r w:rsidR="00EA0BA8" w:rsidRPr="00A70E98">
        <w:rPr>
          <w:rFonts w:ascii="Arial" w:hAnsi="Arial" w:cs="Arial"/>
          <w:b/>
          <w:sz w:val="20"/>
          <w:szCs w:val="20"/>
        </w:rPr>
        <w:t xml:space="preserve">Ces évolutions </w:t>
      </w:r>
      <w:r w:rsidR="00A70E98" w:rsidRPr="00A70E98">
        <w:rPr>
          <w:rFonts w:ascii="Arial" w:hAnsi="Arial" w:cs="Arial"/>
          <w:b/>
          <w:sz w:val="20"/>
          <w:szCs w:val="20"/>
        </w:rPr>
        <w:t xml:space="preserve">marginales </w:t>
      </w:r>
      <w:r w:rsidR="00EA0BA8" w:rsidRPr="00A70E98">
        <w:rPr>
          <w:rFonts w:ascii="Arial" w:hAnsi="Arial" w:cs="Arial"/>
          <w:b/>
          <w:sz w:val="20"/>
          <w:szCs w:val="20"/>
        </w:rPr>
        <w:t>devront reposer</w:t>
      </w:r>
      <w:r w:rsidR="00175A2E" w:rsidRPr="00A70E98">
        <w:rPr>
          <w:rFonts w:ascii="Arial" w:hAnsi="Arial" w:cs="Arial"/>
          <w:b/>
          <w:sz w:val="20"/>
          <w:szCs w:val="20"/>
        </w:rPr>
        <w:t xml:space="preserve"> sur la base </w:t>
      </w:r>
      <w:r w:rsidR="00A70E98" w:rsidRPr="00A70E98">
        <w:rPr>
          <w:rFonts w:ascii="Arial" w:hAnsi="Arial" w:cs="Arial"/>
          <w:b/>
          <w:sz w:val="20"/>
          <w:szCs w:val="20"/>
        </w:rPr>
        <w:t xml:space="preserve">du constat d’erreurs manifestes, de réponses à des contraintes </w:t>
      </w:r>
      <w:r w:rsidR="00147AFF">
        <w:rPr>
          <w:rFonts w:ascii="Arial" w:hAnsi="Arial" w:cs="Arial"/>
          <w:b/>
          <w:sz w:val="20"/>
          <w:szCs w:val="20"/>
        </w:rPr>
        <w:t xml:space="preserve">extérieures </w:t>
      </w:r>
      <w:r w:rsidR="00A70E98" w:rsidRPr="00A70E98">
        <w:rPr>
          <w:rFonts w:ascii="Arial" w:hAnsi="Arial" w:cs="Arial"/>
          <w:b/>
          <w:sz w:val="20"/>
          <w:szCs w:val="20"/>
        </w:rPr>
        <w:t>d’aménagement du territoire</w:t>
      </w:r>
      <w:r w:rsidR="00A70E98">
        <w:rPr>
          <w:rFonts w:ascii="Arial" w:hAnsi="Arial" w:cs="Arial"/>
          <w:b/>
          <w:sz w:val="20"/>
          <w:szCs w:val="20"/>
        </w:rPr>
        <w:t xml:space="preserve"> (règlement d’urbanisme, …)</w:t>
      </w:r>
      <w:r w:rsidR="00A70E98" w:rsidRPr="00A70E98">
        <w:rPr>
          <w:rFonts w:ascii="Arial" w:hAnsi="Arial" w:cs="Arial"/>
          <w:b/>
          <w:sz w:val="20"/>
          <w:szCs w:val="20"/>
        </w:rPr>
        <w:t xml:space="preserve"> ou des contraintes environnementales, </w:t>
      </w:r>
      <w:r w:rsidR="00175A2E" w:rsidRPr="00A70E98">
        <w:rPr>
          <w:rFonts w:ascii="Arial" w:hAnsi="Arial" w:cs="Arial"/>
          <w:b/>
          <w:sz w:val="20"/>
          <w:szCs w:val="20"/>
        </w:rPr>
        <w:t>d’adaptation liée à la durabilité des entreprises et de l’appellation (RSE, gestion des effluents, gestion des intrants notamment énergétique, gestion des GES, …)</w:t>
      </w:r>
      <w:r w:rsidR="00711A0C" w:rsidRPr="00A70E98">
        <w:rPr>
          <w:rFonts w:ascii="Arial" w:hAnsi="Arial" w:cs="Arial"/>
          <w:b/>
          <w:sz w:val="20"/>
          <w:szCs w:val="20"/>
        </w:rPr>
        <w:t>.</w:t>
      </w:r>
    </w:p>
    <w:p w14:paraId="4BA7ED72" w14:textId="471E2BBC" w:rsidR="00695710" w:rsidRDefault="006703B2" w:rsidP="00695710">
      <w:pPr>
        <w:widowControl w:val="0"/>
        <w:suppressAutoHyphens/>
        <w:snapToGrid w:val="0"/>
        <w:spacing w:after="0" w:line="240" w:lineRule="auto"/>
        <w:jc w:val="both"/>
        <w:rPr>
          <w:rFonts w:ascii="Arial" w:hAnsi="Arial" w:cs="Arial"/>
          <w:sz w:val="20"/>
          <w:szCs w:val="20"/>
        </w:rPr>
      </w:pPr>
      <w:r w:rsidRPr="00A92F1D">
        <w:rPr>
          <w:rFonts w:ascii="Arial" w:hAnsi="Arial" w:cs="Arial"/>
          <w:sz w:val="20"/>
          <w:szCs w:val="20"/>
        </w:rPr>
        <w:t xml:space="preserve"> </w:t>
      </w:r>
    </w:p>
    <w:p w14:paraId="1C47E002" w14:textId="77777777" w:rsidR="00BA412C" w:rsidRPr="00A92F1D" w:rsidRDefault="00BA412C" w:rsidP="00695710">
      <w:pPr>
        <w:widowControl w:val="0"/>
        <w:suppressAutoHyphens/>
        <w:snapToGrid w:val="0"/>
        <w:spacing w:after="0" w:line="240" w:lineRule="auto"/>
        <w:jc w:val="both"/>
        <w:rPr>
          <w:rFonts w:ascii="Arial" w:hAnsi="Arial" w:cs="Arial"/>
          <w:sz w:val="20"/>
          <w:szCs w:val="20"/>
        </w:rPr>
      </w:pPr>
      <w:r>
        <w:rPr>
          <w:rFonts w:ascii="Arial" w:hAnsi="Arial" w:cs="Arial"/>
          <w:sz w:val="20"/>
          <w:szCs w:val="20"/>
        </w:rPr>
        <w:t>Ces évolutions pourront se traduire selon les modalités suivantes :</w:t>
      </w:r>
    </w:p>
    <w:p w14:paraId="0C69793B" w14:textId="77777777" w:rsidR="00695710" w:rsidRPr="00A92F1D" w:rsidRDefault="00695710" w:rsidP="00695710">
      <w:pPr>
        <w:widowControl w:val="0"/>
        <w:suppressAutoHyphens/>
        <w:snapToGrid w:val="0"/>
        <w:spacing w:after="0" w:line="240" w:lineRule="auto"/>
        <w:jc w:val="both"/>
        <w:rPr>
          <w:rFonts w:ascii="Arial" w:hAnsi="Arial" w:cs="Arial"/>
          <w:sz w:val="20"/>
          <w:szCs w:val="20"/>
        </w:rPr>
      </w:pPr>
    </w:p>
    <w:p w14:paraId="455C915E" w14:textId="03C87E37" w:rsidR="00BA412C" w:rsidRPr="00A70E98" w:rsidRDefault="00A70E98" w:rsidP="006964DC">
      <w:pPr>
        <w:widowControl w:val="0"/>
        <w:numPr>
          <w:ilvl w:val="0"/>
          <w:numId w:val="9"/>
        </w:numPr>
        <w:suppressAutoHyphens/>
        <w:snapToGrid w:val="0"/>
        <w:spacing w:after="0" w:line="240" w:lineRule="auto"/>
        <w:jc w:val="both"/>
        <w:rPr>
          <w:rFonts w:ascii="Arial" w:hAnsi="Arial" w:cs="Arial"/>
          <w:b/>
          <w:sz w:val="20"/>
          <w:szCs w:val="20"/>
        </w:rPr>
      </w:pPr>
      <w:r w:rsidRPr="00A70E98">
        <w:rPr>
          <w:rFonts w:ascii="Arial" w:hAnsi="Arial" w:cs="Arial"/>
          <w:b/>
          <w:sz w:val="20"/>
          <w:szCs w:val="20"/>
        </w:rPr>
        <w:t>Extension</w:t>
      </w:r>
      <w:r w:rsidR="00BA412C" w:rsidRPr="00A70E98">
        <w:rPr>
          <w:rFonts w:ascii="Arial" w:hAnsi="Arial" w:cs="Arial"/>
          <w:b/>
          <w:sz w:val="20"/>
          <w:szCs w:val="20"/>
        </w:rPr>
        <w:t xml:space="preserve"> limitée </w:t>
      </w:r>
      <w:r w:rsidRPr="00A70E98">
        <w:rPr>
          <w:rFonts w:ascii="Arial" w:hAnsi="Arial" w:cs="Arial"/>
          <w:b/>
          <w:sz w:val="20"/>
          <w:szCs w:val="20"/>
        </w:rPr>
        <w:t xml:space="preserve">et marginale </w:t>
      </w:r>
      <w:r w:rsidR="00BA412C" w:rsidRPr="00A70E98">
        <w:rPr>
          <w:rFonts w:ascii="Arial" w:hAnsi="Arial" w:cs="Arial"/>
          <w:b/>
          <w:sz w:val="20"/>
          <w:szCs w:val="20"/>
        </w:rPr>
        <w:t xml:space="preserve">de l’aire de proximité immédiate qui ne pourra être envisagée que pour les cas cités </w:t>
      </w:r>
      <w:r w:rsidR="00BA412C" w:rsidRPr="00A70E98">
        <w:rPr>
          <w:rFonts w:ascii="Arial" w:hAnsi="Arial" w:cs="Arial"/>
          <w:b/>
          <w:i/>
          <w:sz w:val="20"/>
          <w:szCs w:val="20"/>
        </w:rPr>
        <w:t>supra</w:t>
      </w:r>
    </w:p>
    <w:p w14:paraId="080F3D22" w14:textId="77777777" w:rsidR="00711A0C" w:rsidRPr="00711A0C" w:rsidRDefault="00711A0C" w:rsidP="00711A0C">
      <w:pPr>
        <w:widowControl w:val="0"/>
        <w:suppressAutoHyphens/>
        <w:snapToGrid w:val="0"/>
        <w:spacing w:after="0" w:line="240" w:lineRule="auto"/>
        <w:ind w:left="1068"/>
        <w:jc w:val="both"/>
        <w:rPr>
          <w:rFonts w:ascii="Arial" w:hAnsi="Arial" w:cs="Arial"/>
          <w:sz w:val="20"/>
          <w:szCs w:val="20"/>
          <w:highlight w:val="yellow"/>
        </w:rPr>
      </w:pPr>
    </w:p>
    <w:p w14:paraId="202EF7E7" w14:textId="77777777" w:rsidR="00A70E98" w:rsidRDefault="00A70E98" w:rsidP="00A70E98">
      <w:pPr>
        <w:pStyle w:val="Paragraphedeliste"/>
        <w:widowControl w:val="0"/>
        <w:suppressAutoHyphens/>
        <w:snapToGrid w:val="0"/>
        <w:spacing w:after="0" w:line="240" w:lineRule="auto"/>
        <w:ind w:left="1068"/>
        <w:jc w:val="both"/>
        <w:rPr>
          <w:rFonts w:ascii="Arial" w:hAnsi="Arial" w:cs="Arial"/>
          <w:sz w:val="20"/>
          <w:szCs w:val="20"/>
        </w:rPr>
      </w:pPr>
    </w:p>
    <w:p w14:paraId="4E69C265" w14:textId="016A5B98" w:rsidR="00F349E1" w:rsidRDefault="00A70E98" w:rsidP="00A70E98">
      <w:pPr>
        <w:pStyle w:val="Paragraphedeliste"/>
        <w:widowControl w:val="0"/>
        <w:numPr>
          <w:ilvl w:val="0"/>
          <w:numId w:val="9"/>
        </w:numPr>
        <w:suppressAutoHyphens/>
        <w:snapToGrid w:val="0"/>
        <w:spacing w:after="0" w:line="240" w:lineRule="auto"/>
        <w:jc w:val="both"/>
        <w:rPr>
          <w:rFonts w:ascii="Arial" w:hAnsi="Arial" w:cs="Arial"/>
          <w:sz w:val="20"/>
          <w:szCs w:val="20"/>
        </w:rPr>
      </w:pPr>
      <w:r>
        <w:rPr>
          <w:rFonts w:ascii="Arial" w:hAnsi="Arial" w:cs="Arial"/>
          <w:sz w:val="20"/>
          <w:szCs w:val="20"/>
        </w:rPr>
        <w:t>Modification de l</w:t>
      </w:r>
      <w:r w:rsidR="00D634F4" w:rsidRPr="00A92F1D">
        <w:rPr>
          <w:rFonts w:ascii="Arial" w:hAnsi="Arial" w:cs="Arial"/>
          <w:sz w:val="20"/>
          <w:szCs w:val="20"/>
        </w:rPr>
        <w:t>’aire géographique de l’appellation afin d’intégrer l’aire de proximité immédiate et son évolution attendue.</w:t>
      </w:r>
      <w:r w:rsidR="00DD5640" w:rsidRPr="00A92F1D">
        <w:rPr>
          <w:rFonts w:ascii="Arial" w:hAnsi="Arial" w:cs="Arial"/>
          <w:sz w:val="20"/>
          <w:szCs w:val="20"/>
        </w:rPr>
        <w:t xml:space="preserve"> Il s'agit </w:t>
      </w:r>
      <w:r w:rsidR="00447DD2" w:rsidRPr="00A92F1D">
        <w:rPr>
          <w:rFonts w:ascii="Arial" w:hAnsi="Arial" w:cs="Arial"/>
          <w:sz w:val="20"/>
          <w:szCs w:val="20"/>
        </w:rPr>
        <w:t>ici</w:t>
      </w:r>
      <w:r w:rsidR="00DD5640" w:rsidRPr="00A92F1D">
        <w:rPr>
          <w:rFonts w:ascii="Arial" w:hAnsi="Arial" w:cs="Arial"/>
          <w:sz w:val="20"/>
          <w:szCs w:val="20"/>
        </w:rPr>
        <w:t xml:space="preserve"> de considérer que l’aire géographique réunit l'aire de production des raisins et l'aire de partage du savoir-faire de transformation et d’élaboration du vin pouvant bénéficier de l’appellation considérée. L'aire géographique pourrait ainsi être modifiée afin d'être étendue sur l'ensemble de l'aire de proximité immédiate</w:t>
      </w:r>
      <w:r w:rsidR="00B44699" w:rsidRPr="00A92F1D">
        <w:rPr>
          <w:rFonts w:ascii="Arial" w:hAnsi="Arial" w:cs="Arial"/>
          <w:sz w:val="20"/>
          <w:szCs w:val="20"/>
        </w:rPr>
        <w:t xml:space="preserve"> initiale</w:t>
      </w:r>
      <w:r w:rsidR="00DD5640" w:rsidRPr="00A92F1D">
        <w:rPr>
          <w:rFonts w:ascii="Arial" w:hAnsi="Arial" w:cs="Arial"/>
          <w:sz w:val="20"/>
          <w:szCs w:val="20"/>
        </w:rPr>
        <w:t xml:space="preserve"> ainsi que sur l'extension </w:t>
      </w:r>
      <w:r w:rsidR="00711A0C" w:rsidRPr="00A92F1D">
        <w:rPr>
          <w:rFonts w:ascii="Arial" w:hAnsi="Arial" w:cs="Arial"/>
          <w:sz w:val="20"/>
          <w:szCs w:val="20"/>
        </w:rPr>
        <w:t>souhaitée</w:t>
      </w:r>
      <w:r w:rsidR="00711A0C">
        <w:rPr>
          <w:rFonts w:ascii="Arial" w:hAnsi="Arial" w:cs="Arial"/>
          <w:sz w:val="20"/>
          <w:szCs w:val="20"/>
        </w:rPr>
        <w:t xml:space="preserve">, </w:t>
      </w:r>
      <w:r w:rsidR="00711A0C" w:rsidRPr="00A92F1D">
        <w:rPr>
          <w:rFonts w:ascii="Arial" w:hAnsi="Arial" w:cs="Arial"/>
          <w:sz w:val="20"/>
          <w:szCs w:val="20"/>
        </w:rPr>
        <w:t>sous</w:t>
      </w:r>
      <w:r w:rsidR="00B44699" w:rsidRPr="00A92F1D" w:rsidDel="00DE704E">
        <w:rPr>
          <w:rFonts w:ascii="Arial" w:hAnsi="Arial" w:cs="Arial"/>
          <w:sz w:val="20"/>
          <w:szCs w:val="20"/>
        </w:rPr>
        <w:t xml:space="preserve"> réserve d'un avis favorable du comité national</w:t>
      </w:r>
      <w:r w:rsidR="00DD5640" w:rsidRPr="00A92F1D" w:rsidDel="00DE704E">
        <w:rPr>
          <w:rFonts w:ascii="Arial" w:hAnsi="Arial" w:cs="Arial"/>
          <w:sz w:val="20"/>
          <w:szCs w:val="20"/>
        </w:rPr>
        <w:t>.</w:t>
      </w:r>
      <w:r w:rsidR="007C15EB" w:rsidRPr="00A92F1D" w:rsidDel="00DE704E">
        <w:rPr>
          <w:rFonts w:ascii="Arial" w:hAnsi="Arial" w:cs="Arial"/>
          <w:sz w:val="20"/>
          <w:szCs w:val="20"/>
        </w:rPr>
        <w:t xml:space="preserve"> </w:t>
      </w:r>
      <w:r w:rsidR="00502BBB" w:rsidRPr="00A92F1D">
        <w:rPr>
          <w:rFonts w:ascii="Arial" w:hAnsi="Arial" w:cs="Arial"/>
          <w:sz w:val="20"/>
          <w:szCs w:val="20"/>
        </w:rPr>
        <w:t>Si cette évolution vise à une</w:t>
      </w:r>
      <w:r w:rsidR="005F711A" w:rsidRPr="00A92F1D">
        <w:rPr>
          <w:rFonts w:ascii="Arial" w:hAnsi="Arial" w:cs="Arial"/>
          <w:sz w:val="20"/>
          <w:szCs w:val="20"/>
        </w:rPr>
        <w:t xml:space="preserve"> </w:t>
      </w:r>
      <w:r w:rsidR="007C15EB" w:rsidRPr="00A92F1D">
        <w:rPr>
          <w:rFonts w:ascii="Arial" w:hAnsi="Arial" w:cs="Arial"/>
          <w:sz w:val="20"/>
          <w:szCs w:val="20"/>
        </w:rPr>
        <w:t xml:space="preserve">réduction </w:t>
      </w:r>
      <w:r w:rsidR="00502BBB" w:rsidRPr="00A92F1D">
        <w:rPr>
          <w:rFonts w:ascii="Arial" w:hAnsi="Arial" w:cs="Arial"/>
          <w:sz w:val="20"/>
          <w:szCs w:val="20"/>
        </w:rPr>
        <w:t xml:space="preserve">de l’aire d’élaboration, celle-ci </w:t>
      </w:r>
      <w:r w:rsidR="007C15EB" w:rsidRPr="00A92F1D">
        <w:rPr>
          <w:rFonts w:ascii="Arial" w:hAnsi="Arial" w:cs="Arial"/>
          <w:sz w:val="20"/>
          <w:szCs w:val="20"/>
        </w:rPr>
        <w:t xml:space="preserve">devra prendre en considération l’ensemble des usages et des savoir-faire </w:t>
      </w:r>
      <w:r w:rsidR="007C15EB" w:rsidRPr="00A70E98">
        <w:rPr>
          <w:rFonts w:ascii="Arial" w:hAnsi="Arial" w:cs="Arial"/>
          <w:sz w:val="20"/>
          <w:szCs w:val="20"/>
        </w:rPr>
        <w:t>développés.</w:t>
      </w:r>
      <w:r w:rsidR="00BA412C" w:rsidRPr="00A70E98">
        <w:rPr>
          <w:rFonts w:ascii="Arial" w:hAnsi="Arial" w:cs="Arial"/>
          <w:sz w:val="20"/>
          <w:szCs w:val="20"/>
        </w:rPr>
        <w:t xml:space="preserve"> </w:t>
      </w:r>
      <w:r w:rsidR="00BA412C" w:rsidRPr="00A70E98">
        <w:rPr>
          <w:rFonts w:ascii="Arial" w:hAnsi="Arial" w:cs="Arial"/>
          <w:b/>
          <w:sz w:val="20"/>
          <w:szCs w:val="20"/>
        </w:rPr>
        <w:t xml:space="preserve">L’évolution de la délimitation de l’aire géographique, qui induit de fait une zone où seule l’élaboration des vins peut être envisagée, devra préserver le lien avec la zone géographique tel que défini dans le cahier des charges. </w:t>
      </w:r>
      <w:r w:rsidR="00DE704E" w:rsidRPr="00A70E98">
        <w:rPr>
          <w:rFonts w:ascii="Arial" w:hAnsi="Arial" w:cs="Arial"/>
          <w:b/>
          <w:sz w:val="20"/>
          <w:szCs w:val="20"/>
        </w:rPr>
        <w:t xml:space="preserve">Cette nouvelle aire géographique devra se fonder </w:t>
      </w:r>
      <w:r w:rsidR="00DE704E" w:rsidRPr="00A41513">
        <w:rPr>
          <w:rFonts w:ascii="Arial" w:hAnsi="Arial" w:cs="Arial"/>
          <w:b/>
          <w:sz w:val="20"/>
          <w:szCs w:val="20"/>
          <w:u w:val="single"/>
        </w:rPr>
        <w:t xml:space="preserve">à la fois sur des facteurs naturels et des facteurs </w:t>
      </w:r>
      <w:r w:rsidR="00DE704E" w:rsidRPr="00A41513">
        <w:rPr>
          <w:rFonts w:ascii="Arial" w:hAnsi="Arial" w:cs="Arial"/>
          <w:b/>
          <w:sz w:val="20"/>
          <w:szCs w:val="20"/>
          <w:u w:val="single"/>
        </w:rPr>
        <w:lastRenderedPageBreak/>
        <w:t>humains</w:t>
      </w:r>
      <w:r w:rsidR="00DE704E" w:rsidRPr="00A70E98">
        <w:rPr>
          <w:rFonts w:ascii="Arial" w:hAnsi="Arial" w:cs="Arial"/>
          <w:b/>
          <w:sz w:val="20"/>
          <w:szCs w:val="20"/>
        </w:rPr>
        <w:t xml:space="preserve"> qui ont façonné la qualité ou les caractères propres du produit désigné par l'appellation d'origine</w:t>
      </w:r>
      <w:r w:rsidR="00437FB4" w:rsidRPr="00A70E98">
        <w:rPr>
          <w:rFonts w:ascii="Arial" w:hAnsi="Arial" w:cs="Arial"/>
          <w:b/>
          <w:sz w:val="20"/>
          <w:szCs w:val="20"/>
        </w:rPr>
        <w:t>.</w:t>
      </w:r>
      <w:r w:rsidR="00DE704E" w:rsidRPr="00A70E98">
        <w:rPr>
          <w:rFonts w:ascii="Arial" w:hAnsi="Arial" w:cs="Arial"/>
          <w:b/>
          <w:sz w:val="20"/>
          <w:szCs w:val="20"/>
        </w:rPr>
        <w:t xml:space="preserve"> </w:t>
      </w:r>
      <w:r w:rsidR="00BA412C" w:rsidRPr="00A70E98">
        <w:rPr>
          <w:rFonts w:ascii="Arial" w:hAnsi="Arial" w:cs="Arial"/>
          <w:b/>
          <w:sz w:val="20"/>
          <w:szCs w:val="20"/>
        </w:rPr>
        <w:t xml:space="preserve">Cette option n’est envisageable ni pour des </w:t>
      </w:r>
      <w:r w:rsidR="00C90EE9" w:rsidRPr="00A70E98">
        <w:rPr>
          <w:rFonts w:ascii="Arial" w:hAnsi="Arial" w:cs="Arial"/>
          <w:b/>
          <w:sz w:val="20"/>
          <w:szCs w:val="20"/>
        </w:rPr>
        <w:t>aires de proximité immédiate</w:t>
      </w:r>
      <w:r w:rsidR="00BA412C" w:rsidRPr="00A70E98">
        <w:rPr>
          <w:rFonts w:ascii="Arial" w:hAnsi="Arial" w:cs="Arial"/>
          <w:b/>
          <w:sz w:val="20"/>
          <w:szCs w:val="20"/>
        </w:rPr>
        <w:t xml:space="preserve"> significativement plus vastes que les aires géographiques initiales, ni pour des territoires viticoles </w:t>
      </w:r>
      <w:r w:rsidR="00C90EE9" w:rsidRPr="00A70E98">
        <w:rPr>
          <w:rFonts w:ascii="Arial" w:hAnsi="Arial" w:cs="Arial"/>
          <w:b/>
          <w:sz w:val="20"/>
          <w:szCs w:val="20"/>
        </w:rPr>
        <w:t>où de nombreuses appellations partagent la même aire de proximité immédiate.</w:t>
      </w:r>
      <w:r w:rsidR="00EA0BA8" w:rsidRPr="00A70E98">
        <w:rPr>
          <w:rFonts w:ascii="Arial" w:hAnsi="Arial" w:cs="Arial"/>
          <w:sz w:val="20"/>
          <w:szCs w:val="20"/>
        </w:rPr>
        <w:t xml:space="preserve"> </w:t>
      </w:r>
    </w:p>
    <w:p w14:paraId="47F450AD" w14:textId="77777777" w:rsidR="00A70E98" w:rsidRPr="00711A0C" w:rsidRDefault="00A70E98" w:rsidP="00A70E98">
      <w:pPr>
        <w:pStyle w:val="Paragraphedeliste"/>
        <w:widowControl w:val="0"/>
        <w:suppressAutoHyphens/>
        <w:snapToGrid w:val="0"/>
        <w:spacing w:after="0" w:line="240" w:lineRule="auto"/>
        <w:ind w:left="1068"/>
        <w:jc w:val="both"/>
        <w:rPr>
          <w:rFonts w:ascii="Arial" w:hAnsi="Arial" w:cs="Arial"/>
          <w:sz w:val="20"/>
          <w:szCs w:val="20"/>
          <w:highlight w:val="yellow"/>
        </w:rPr>
      </w:pPr>
    </w:p>
    <w:p w14:paraId="4A537FF9" w14:textId="77777777" w:rsidR="006964DC" w:rsidRPr="00A92F1D" w:rsidRDefault="006964DC" w:rsidP="006E44B7">
      <w:pPr>
        <w:widowControl w:val="0"/>
        <w:suppressAutoHyphens/>
        <w:snapToGrid w:val="0"/>
        <w:spacing w:after="0" w:line="240" w:lineRule="auto"/>
        <w:jc w:val="both"/>
        <w:rPr>
          <w:rFonts w:ascii="Arial" w:hAnsi="Arial" w:cs="Arial"/>
          <w:sz w:val="20"/>
          <w:szCs w:val="20"/>
        </w:rPr>
      </w:pPr>
    </w:p>
    <w:p w14:paraId="006140CA" w14:textId="77777777" w:rsidR="006E44B7" w:rsidRPr="00A92F1D" w:rsidRDefault="006964DC" w:rsidP="006E44B7">
      <w:pPr>
        <w:spacing w:after="0" w:line="240" w:lineRule="auto"/>
        <w:jc w:val="both"/>
        <w:rPr>
          <w:rFonts w:ascii="Arial" w:hAnsi="Arial" w:cs="Arial"/>
          <w:b/>
          <w:sz w:val="20"/>
          <w:szCs w:val="20"/>
        </w:rPr>
      </w:pPr>
      <w:r w:rsidRPr="00A92F1D">
        <w:rPr>
          <w:rFonts w:ascii="Arial" w:hAnsi="Arial" w:cs="Arial"/>
          <w:b/>
          <w:sz w:val="20"/>
          <w:szCs w:val="20"/>
          <w:u w:val="single"/>
        </w:rPr>
        <w:t xml:space="preserve">IV </w:t>
      </w:r>
      <w:r w:rsidR="006E44B7" w:rsidRPr="00A92F1D">
        <w:rPr>
          <w:rFonts w:ascii="Arial" w:hAnsi="Arial" w:cs="Arial"/>
          <w:b/>
          <w:sz w:val="20"/>
          <w:szCs w:val="20"/>
          <w:u w:val="single"/>
        </w:rPr>
        <w:t xml:space="preserve">– </w:t>
      </w:r>
      <w:r w:rsidR="00B740F7" w:rsidRPr="00A92F1D">
        <w:rPr>
          <w:rFonts w:ascii="Arial" w:hAnsi="Arial" w:cs="Arial"/>
          <w:b/>
          <w:caps/>
          <w:sz w:val="20"/>
          <w:szCs w:val="20"/>
          <w:u w:val="single"/>
        </w:rPr>
        <w:t>gestion des dossiers actuellement en cours</w:t>
      </w:r>
      <w:r w:rsidR="006E44B7" w:rsidRPr="00A92F1D">
        <w:rPr>
          <w:rFonts w:ascii="Arial" w:hAnsi="Arial" w:cs="Arial"/>
          <w:b/>
          <w:sz w:val="20"/>
          <w:szCs w:val="20"/>
        </w:rPr>
        <w:t xml:space="preserve"> </w:t>
      </w:r>
    </w:p>
    <w:p w14:paraId="2DFF23E1" w14:textId="77777777" w:rsidR="006E44B7" w:rsidRPr="00A92F1D" w:rsidRDefault="006E44B7" w:rsidP="006E44B7">
      <w:pPr>
        <w:spacing w:after="0" w:line="240" w:lineRule="auto"/>
        <w:jc w:val="both"/>
        <w:rPr>
          <w:rFonts w:ascii="Arial" w:hAnsi="Arial" w:cs="Arial"/>
          <w:sz w:val="20"/>
          <w:szCs w:val="20"/>
        </w:rPr>
      </w:pPr>
    </w:p>
    <w:p w14:paraId="301045CF" w14:textId="5D30C1B4" w:rsidR="008D2FAE" w:rsidRPr="00A70E98" w:rsidRDefault="00E6758A" w:rsidP="008D2FAE">
      <w:pPr>
        <w:spacing w:after="0" w:line="240" w:lineRule="auto"/>
        <w:jc w:val="both"/>
        <w:rPr>
          <w:rFonts w:ascii="Arial" w:hAnsi="Arial" w:cs="Arial"/>
          <w:sz w:val="20"/>
          <w:szCs w:val="20"/>
        </w:rPr>
      </w:pPr>
      <w:r w:rsidRPr="00A70E98">
        <w:rPr>
          <w:rFonts w:ascii="Arial" w:hAnsi="Arial" w:cs="Arial"/>
          <w:sz w:val="20"/>
          <w:szCs w:val="20"/>
        </w:rPr>
        <w:t>L</w:t>
      </w:r>
      <w:r w:rsidR="008D2FAE" w:rsidRPr="00A70E98">
        <w:rPr>
          <w:rFonts w:ascii="Arial" w:hAnsi="Arial" w:cs="Arial"/>
          <w:sz w:val="20"/>
          <w:szCs w:val="20"/>
        </w:rPr>
        <w:t xml:space="preserve">es demandes de modification d’aire de proximité immédiate en instruction </w:t>
      </w:r>
      <w:r w:rsidR="005F711A" w:rsidRPr="00A70E98">
        <w:rPr>
          <w:rFonts w:ascii="Arial" w:hAnsi="Arial" w:cs="Arial"/>
          <w:sz w:val="20"/>
          <w:szCs w:val="20"/>
        </w:rPr>
        <w:t xml:space="preserve">par une commission d’enquête </w:t>
      </w:r>
      <w:r w:rsidR="008D2FAE" w:rsidRPr="00A70E98">
        <w:rPr>
          <w:rFonts w:ascii="Arial" w:hAnsi="Arial" w:cs="Arial"/>
          <w:sz w:val="20"/>
          <w:szCs w:val="20"/>
        </w:rPr>
        <w:t>à la date d</w:t>
      </w:r>
      <w:r w:rsidR="005F711A" w:rsidRPr="00A70E98">
        <w:rPr>
          <w:rFonts w:ascii="Arial" w:hAnsi="Arial" w:cs="Arial"/>
          <w:sz w:val="20"/>
          <w:szCs w:val="20"/>
        </w:rPr>
        <w:t xml:space="preserve">e validation </w:t>
      </w:r>
      <w:r w:rsidR="005659D5" w:rsidRPr="00A70E98">
        <w:rPr>
          <w:rFonts w:ascii="Arial" w:hAnsi="Arial" w:cs="Arial"/>
          <w:sz w:val="20"/>
          <w:szCs w:val="20"/>
        </w:rPr>
        <w:t xml:space="preserve">par le comité national </w:t>
      </w:r>
      <w:r w:rsidR="005F711A" w:rsidRPr="00A70E98">
        <w:rPr>
          <w:rFonts w:ascii="Arial" w:hAnsi="Arial" w:cs="Arial"/>
          <w:sz w:val="20"/>
          <w:szCs w:val="20"/>
        </w:rPr>
        <w:t xml:space="preserve">du contenu </w:t>
      </w:r>
      <w:r w:rsidR="00C90EE9" w:rsidRPr="00147AFF">
        <w:rPr>
          <w:rFonts w:ascii="Arial" w:hAnsi="Arial" w:cs="Arial"/>
          <w:b/>
          <w:sz w:val="20"/>
          <w:szCs w:val="20"/>
        </w:rPr>
        <w:t xml:space="preserve">initial </w:t>
      </w:r>
      <w:r w:rsidR="005F711A" w:rsidRPr="00147AFF">
        <w:rPr>
          <w:rFonts w:ascii="Arial" w:hAnsi="Arial" w:cs="Arial"/>
          <w:b/>
          <w:sz w:val="20"/>
          <w:szCs w:val="20"/>
        </w:rPr>
        <w:t xml:space="preserve">de </w:t>
      </w:r>
      <w:r w:rsidR="008D2FAE" w:rsidRPr="00147AFF">
        <w:rPr>
          <w:rFonts w:ascii="Arial" w:hAnsi="Arial" w:cs="Arial"/>
          <w:b/>
          <w:sz w:val="20"/>
          <w:szCs w:val="20"/>
        </w:rPr>
        <w:t xml:space="preserve">la </w:t>
      </w:r>
      <w:r w:rsidR="00147AFF" w:rsidRPr="00147AFF">
        <w:rPr>
          <w:rFonts w:ascii="Arial" w:hAnsi="Arial" w:cs="Arial"/>
          <w:b/>
          <w:sz w:val="20"/>
          <w:szCs w:val="20"/>
        </w:rPr>
        <w:t>D</w:t>
      </w:r>
      <w:r w:rsidR="008D2FAE" w:rsidRPr="00147AFF">
        <w:rPr>
          <w:rFonts w:ascii="Arial" w:hAnsi="Arial" w:cs="Arial"/>
          <w:b/>
          <w:sz w:val="20"/>
          <w:szCs w:val="20"/>
        </w:rPr>
        <w:t>irective</w:t>
      </w:r>
      <w:r w:rsidR="005F711A" w:rsidRPr="00147AFF">
        <w:rPr>
          <w:rFonts w:ascii="Arial" w:hAnsi="Arial" w:cs="Arial"/>
          <w:b/>
          <w:sz w:val="20"/>
          <w:szCs w:val="20"/>
        </w:rPr>
        <w:t xml:space="preserve"> </w:t>
      </w:r>
      <w:r w:rsidR="00147AFF" w:rsidRPr="00147AFF">
        <w:rPr>
          <w:rFonts w:ascii="Arial" w:hAnsi="Arial" w:cs="Arial"/>
          <w:b/>
          <w:sz w:val="20"/>
          <w:szCs w:val="20"/>
        </w:rPr>
        <w:t xml:space="preserve">du </w:t>
      </w:r>
      <w:r w:rsidR="005F711A" w:rsidRPr="00147AFF">
        <w:rPr>
          <w:rFonts w:ascii="Arial" w:hAnsi="Arial" w:cs="Arial"/>
          <w:b/>
          <w:sz w:val="20"/>
          <w:szCs w:val="20"/>
        </w:rPr>
        <w:t xml:space="preserve">6 </w:t>
      </w:r>
      <w:r w:rsidR="00147AFF" w:rsidRPr="00147AFF">
        <w:rPr>
          <w:rFonts w:ascii="Arial" w:hAnsi="Arial" w:cs="Arial"/>
          <w:b/>
          <w:sz w:val="20"/>
          <w:szCs w:val="20"/>
        </w:rPr>
        <w:t>septembre 2018</w:t>
      </w:r>
      <w:r w:rsidR="006964DC" w:rsidRPr="00147AFF">
        <w:rPr>
          <w:rFonts w:ascii="Arial" w:hAnsi="Arial" w:cs="Arial"/>
          <w:b/>
          <w:sz w:val="20"/>
          <w:szCs w:val="20"/>
        </w:rPr>
        <w:t xml:space="preserve"> </w:t>
      </w:r>
      <w:r w:rsidRPr="00A70E98">
        <w:rPr>
          <w:rFonts w:ascii="Arial" w:hAnsi="Arial" w:cs="Arial"/>
          <w:sz w:val="20"/>
          <w:szCs w:val="20"/>
        </w:rPr>
        <w:t xml:space="preserve">seront instruites selon le cadre qui prévalait </w:t>
      </w:r>
      <w:r w:rsidR="005F711A" w:rsidRPr="00A70E98">
        <w:rPr>
          <w:rFonts w:ascii="Arial" w:hAnsi="Arial" w:cs="Arial"/>
          <w:sz w:val="20"/>
          <w:szCs w:val="20"/>
        </w:rPr>
        <w:t>jusqu’à cette date</w:t>
      </w:r>
      <w:r w:rsidRPr="00A70E98">
        <w:rPr>
          <w:rFonts w:ascii="Arial" w:hAnsi="Arial" w:cs="Arial"/>
          <w:sz w:val="20"/>
          <w:szCs w:val="20"/>
        </w:rPr>
        <w:t>.</w:t>
      </w:r>
      <w:r w:rsidR="005F711A" w:rsidRPr="00A70E98">
        <w:rPr>
          <w:rFonts w:ascii="Arial" w:hAnsi="Arial" w:cs="Arial"/>
          <w:sz w:val="20"/>
          <w:szCs w:val="20"/>
        </w:rPr>
        <w:t xml:space="preserve"> </w:t>
      </w:r>
      <w:r w:rsidR="00A902A6" w:rsidRPr="00A70E98">
        <w:rPr>
          <w:rFonts w:ascii="Arial" w:hAnsi="Arial" w:cs="Arial"/>
          <w:sz w:val="20"/>
          <w:szCs w:val="20"/>
        </w:rPr>
        <w:t>L</w:t>
      </w:r>
      <w:r w:rsidR="008D2FAE" w:rsidRPr="00A70E98">
        <w:rPr>
          <w:rFonts w:ascii="Arial" w:hAnsi="Arial" w:cs="Arial"/>
          <w:sz w:val="20"/>
          <w:szCs w:val="20"/>
        </w:rPr>
        <w:t>e Comité national propose leur finalisation en veillant à la continuité territoriale, au respect de distances raisonnables et surtout à la qualité des arguments et données fournis par les ODG concernés.</w:t>
      </w:r>
    </w:p>
    <w:p w14:paraId="7B52DA9B" w14:textId="77777777" w:rsidR="008D2FAE" w:rsidRPr="00A92F1D" w:rsidRDefault="008D2FAE" w:rsidP="008D2FAE">
      <w:pPr>
        <w:spacing w:after="0" w:line="240" w:lineRule="auto"/>
        <w:jc w:val="both"/>
        <w:rPr>
          <w:rFonts w:ascii="Arial" w:hAnsi="Arial" w:cs="Arial"/>
          <w:sz w:val="20"/>
          <w:szCs w:val="20"/>
        </w:rPr>
      </w:pPr>
    </w:p>
    <w:p w14:paraId="3499664B" w14:textId="582D7677" w:rsidR="008D2FAE" w:rsidRPr="00A92F1D" w:rsidRDefault="008D2FAE" w:rsidP="008D2FAE">
      <w:pPr>
        <w:spacing w:after="0" w:line="240" w:lineRule="auto"/>
        <w:jc w:val="both"/>
        <w:rPr>
          <w:rFonts w:ascii="Arial" w:hAnsi="Arial" w:cs="Arial"/>
          <w:sz w:val="20"/>
          <w:szCs w:val="20"/>
        </w:rPr>
      </w:pPr>
      <w:r w:rsidRPr="00A92F1D">
        <w:rPr>
          <w:rFonts w:ascii="Arial" w:hAnsi="Arial" w:cs="Arial"/>
          <w:sz w:val="20"/>
          <w:szCs w:val="20"/>
        </w:rPr>
        <w:t xml:space="preserve">Les commissions d’enquête </w:t>
      </w:r>
      <w:r w:rsidR="00CC6E77" w:rsidRPr="00A92F1D">
        <w:rPr>
          <w:rFonts w:ascii="Arial" w:hAnsi="Arial" w:cs="Arial"/>
          <w:sz w:val="20"/>
          <w:szCs w:val="20"/>
        </w:rPr>
        <w:t>veilleront notamment</w:t>
      </w:r>
      <w:r w:rsidRPr="00A92F1D">
        <w:rPr>
          <w:rFonts w:ascii="Arial" w:hAnsi="Arial" w:cs="Arial"/>
          <w:sz w:val="20"/>
          <w:szCs w:val="20"/>
        </w:rPr>
        <w:t xml:space="preserve"> aux arguments et à l’analyse technico-économique désormais sollicités pour chaque unité administrative demandée en extension :</w:t>
      </w:r>
    </w:p>
    <w:p w14:paraId="7BF619FE" w14:textId="77777777" w:rsidR="008D2FAE" w:rsidRPr="00A92F1D" w:rsidRDefault="008D2FAE" w:rsidP="008D2FAE">
      <w:pPr>
        <w:numPr>
          <w:ilvl w:val="2"/>
          <w:numId w:val="12"/>
        </w:numPr>
        <w:spacing w:after="0" w:line="240" w:lineRule="auto"/>
        <w:jc w:val="both"/>
        <w:rPr>
          <w:rFonts w:ascii="Arial" w:hAnsi="Arial" w:cs="Arial"/>
          <w:i/>
          <w:sz w:val="20"/>
          <w:szCs w:val="20"/>
        </w:rPr>
      </w:pPr>
      <w:proofErr w:type="gramStart"/>
      <w:r w:rsidRPr="00A92F1D">
        <w:rPr>
          <w:rFonts w:ascii="Arial" w:hAnsi="Arial" w:cs="Arial"/>
          <w:i/>
          <w:sz w:val="20"/>
          <w:szCs w:val="20"/>
        </w:rPr>
        <w:t>nombre</w:t>
      </w:r>
      <w:proofErr w:type="gramEnd"/>
      <w:r w:rsidRPr="00A92F1D">
        <w:rPr>
          <w:rFonts w:ascii="Arial" w:hAnsi="Arial" w:cs="Arial"/>
          <w:i/>
          <w:sz w:val="20"/>
          <w:szCs w:val="20"/>
        </w:rPr>
        <w:t xml:space="preserve"> d’opérateurs concernés ;</w:t>
      </w:r>
    </w:p>
    <w:p w14:paraId="2B5021CE" w14:textId="77777777" w:rsidR="008D2FAE" w:rsidRPr="00A92F1D" w:rsidRDefault="008D2FAE" w:rsidP="008D2FAE">
      <w:pPr>
        <w:numPr>
          <w:ilvl w:val="2"/>
          <w:numId w:val="12"/>
        </w:numPr>
        <w:spacing w:after="0" w:line="240" w:lineRule="auto"/>
        <w:jc w:val="both"/>
        <w:rPr>
          <w:rFonts w:ascii="Arial" w:hAnsi="Arial" w:cs="Arial"/>
          <w:i/>
          <w:sz w:val="20"/>
          <w:szCs w:val="20"/>
        </w:rPr>
      </w:pPr>
      <w:proofErr w:type="gramStart"/>
      <w:r w:rsidRPr="00A92F1D">
        <w:rPr>
          <w:rFonts w:ascii="Arial" w:hAnsi="Arial" w:cs="Arial"/>
          <w:i/>
          <w:sz w:val="20"/>
          <w:szCs w:val="20"/>
        </w:rPr>
        <w:t>surfaces</w:t>
      </w:r>
      <w:proofErr w:type="gramEnd"/>
      <w:r w:rsidRPr="00A92F1D">
        <w:rPr>
          <w:rFonts w:ascii="Arial" w:hAnsi="Arial" w:cs="Arial"/>
          <w:i/>
          <w:sz w:val="20"/>
          <w:szCs w:val="20"/>
        </w:rPr>
        <w:t> ;</w:t>
      </w:r>
    </w:p>
    <w:p w14:paraId="3C2DB17B" w14:textId="77777777" w:rsidR="008D2FAE" w:rsidRPr="00A92F1D" w:rsidRDefault="008D2FAE" w:rsidP="008D2FAE">
      <w:pPr>
        <w:numPr>
          <w:ilvl w:val="2"/>
          <w:numId w:val="12"/>
        </w:numPr>
        <w:spacing w:after="0" w:line="240" w:lineRule="auto"/>
        <w:jc w:val="both"/>
        <w:rPr>
          <w:rFonts w:ascii="Arial" w:hAnsi="Arial" w:cs="Arial"/>
          <w:i/>
          <w:sz w:val="20"/>
          <w:szCs w:val="20"/>
        </w:rPr>
      </w:pPr>
      <w:proofErr w:type="gramStart"/>
      <w:r w:rsidRPr="00A92F1D">
        <w:rPr>
          <w:rFonts w:ascii="Arial" w:hAnsi="Arial" w:cs="Arial"/>
          <w:i/>
          <w:sz w:val="20"/>
          <w:szCs w:val="20"/>
        </w:rPr>
        <w:t>volumes</w:t>
      </w:r>
      <w:proofErr w:type="gramEnd"/>
      <w:r w:rsidRPr="00A92F1D">
        <w:rPr>
          <w:rFonts w:ascii="Arial" w:hAnsi="Arial" w:cs="Arial"/>
          <w:i/>
          <w:sz w:val="20"/>
          <w:szCs w:val="20"/>
        </w:rPr>
        <w:t> ;</w:t>
      </w:r>
    </w:p>
    <w:p w14:paraId="3FFE86C3" w14:textId="77777777" w:rsidR="008D2FAE" w:rsidRPr="00A92F1D" w:rsidRDefault="008D2FAE" w:rsidP="008D2FAE">
      <w:pPr>
        <w:numPr>
          <w:ilvl w:val="2"/>
          <w:numId w:val="12"/>
        </w:numPr>
        <w:spacing w:after="0" w:line="240" w:lineRule="auto"/>
        <w:jc w:val="both"/>
        <w:rPr>
          <w:rFonts w:ascii="Arial" w:hAnsi="Arial" w:cs="Arial"/>
          <w:i/>
          <w:sz w:val="20"/>
          <w:szCs w:val="20"/>
        </w:rPr>
      </w:pPr>
      <w:proofErr w:type="gramStart"/>
      <w:r w:rsidRPr="00A92F1D">
        <w:rPr>
          <w:rFonts w:ascii="Arial" w:hAnsi="Arial" w:cs="Arial"/>
          <w:i/>
          <w:sz w:val="20"/>
          <w:szCs w:val="20"/>
        </w:rPr>
        <w:t>solutions</w:t>
      </w:r>
      <w:proofErr w:type="gramEnd"/>
      <w:r w:rsidRPr="00A92F1D">
        <w:rPr>
          <w:rFonts w:ascii="Arial" w:hAnsi="Arial" w:cs="Arial"/>
          <w:i/>
          <w:sz w:val="20"/>
          <w:szCs w:val="20"/>
        </w:rPr>
        <w:t xml:space="preserve"> alternatives (changement de coopérative pour les viticulteurs…) ;</w:t>
      </w:r>
    </w:p>
    <w:p w14:paraId="2284C0D5" w14:textId="21E12F63" w:rsidR="008D2FAE" w:rsidRPr="00147AFF" w:rsidRDefault="008D2FAE" w:rsidP="008D2FAE">
      <w:pPr>
        <w:numPr>
          <w:ilvl w:val="2"/>
          <w:numId w:val="12"/>
        </w:numPr>
        <w:spacing w:after="0" w:line="240" w:lineRule="auto"/>
        <w:jc w:val="both"/>
        <w:rPr>
          <w:rFonts w:ascii="Arial" w:hAnsi="Arial" w:cs="Arial"/>
          <w:b/>
          <w:i/>
          <w:sz w:val="20"/>
          <w:szCs w:val="20"/>
        </w:rPr>
      </w:pPr>
      <w:proofErr w:type="gramStart"/>
      <w:r w:rsidRPr="00A92F1D">
        <w:rPr>
          <w:rFonts w:ascii="Arial" w:hAnsi="Arial" w:cs="Arial"/>
          <w:i/>
          <w:sz w:val="20"/>
          <w:szCs w:val="20"/>
        </w:rPr>
        <w:t>recherche</w:t>
      </w:r>
      <w:proofErr w:type="gramEnd"/>
      <w:r w:rsidRPr="00A92F1D">
        <w:rPr>
          <w:rFonts w:ascii="Arial" w:hAnsi="Arial" w:cs="Arial"/>
          <w:i/>
          <w:sz w:val="20"/>
          <w:szCs w:val="20"/>
        </w:rPr>
        <w:t xml:space="preserve"> d’usages </w:t>
      </w:r>
      <w:r w:rsidR="00147AFF" w:rsidRPr="00147AFF">
        <w:rPr>
          <w:rFonts w:ascii="Arial" w:hAnsi="Arial" w:cs="Arial"/>
          <w:b/>
          <w:i/>
          <w:sz w:val="20"/>
          <w:szCs w:val="20"/>
        </w:rPr>
        <w:t xml:space="preserve">pérennes  </w:t>
      </w:r>
    </w:p>
    <w:p w14:paraId="59E6649F" w14:textId="77777777" w:rsidR="008D2FAE" w:rsidRPr="00A92F1D" w:rsidRDefault="008D2FAE" w:rsidP="008D2FAE">
      <w:pPr>
        <w:spacing w:after="0" w:line="240" w:lineRule="auto"/>
        <w:jc w:val="both"/>
        <w:rPr>
          <w:rFonts w:ascii="Arial" w:hAnsi="Arial" w:cs="Arial"/>
          <w:sz w:val="20"/>
          <w:szCs w:val="20"/>
        </w:rPr>
      </w:pPr>
    </w:p>
    <w:p w14:paraId="76AF1F45" w14:textId="77777777" w:rsidR="008D2FAE" w:rsidRPr="00A92F1D" w:rsidRDefault="008D2FAE" w:rsidP="008D2FAE">
      <w:pPr>
        <w:spacing w:after="0" w:line="240" w:lineRule="auto"/>
        <w:jc w:val="both"/>
        <w:rPr>
          <w:rFonts w:ascii="Arial" w:hAnsi="Arial" w:cs="Arial"/>
          <w:sz w:val="20"/>
          <w:szCs w:val="20"/>
        </w:rPr>
      </w:pPr>
      <w:r w:rsidRPr="00A92F1D">
        <w:rPr>
          <w:rFonts w:ascii="Arial" w:hAnsi="Arial" w:cs="Arial"/>
          <w:sz w:val="20"/>
          <w:szCs w:val="20"/>
        </w:rPr>
        <w:t xml:space="preserve">Le groupe de travail « Critères de définition d’une aire de proximité immédiate » accompagne les travaux des commissions d’enquête dans l’examen de ces dossiers en cours. Le groupe de travail </w:t>
      </w:r>
      <w:r w:rsidR="00447DD2" w:rsidRPr="00A92F1D">
        <w:rPr>
          <w:rFonts w:ascii="Arial" w:hAnsi="Arial" w:cs="Arial"/>
          <w:sz w:val="20"/>
          <w:szCs w:val="20"/>
        </w:rPr>
        <w:t>sera</w:t>
      </w:r>
      <w:r w:rsidRPr="00A92F1D">
        <w:rPr>
          <w:rFonts w:ascii="Arial" w:hAnsi="Arial" w:cs="Arial"/>
          <w:sz w:val="20"/>
          <w:szCs w:val="20"/>
        </w:rPr>
        <w:t xml:space="preserve"> associé à l’évolution de chacun de ces dossiers et </w:t>
      </w:r>
      <w:r w:rsidR="00447DD2" w:rsidRPr="00A92F1D">
        <w:rPr>
          <w:rFonts w:ascii="Arial" w:hAnsi="Arial" w:cs="Arial"/>
          <w:sz w:val="20"/>
          <w:szCs w:val="20"/>
        </w:rPr>
        <w:t>sera</w:t>
      </w:r>
      <w:r w:rsidRPr="00A92F1D">
        <w:rPr>
          <w:rFonts w:ascii="Arial" w:hAnsi="Arial" w:cs="Arial"/>
          <w:sz w:val="20"/>
          <w:szCs w:val="20"/>
        </w:rPr>
        <w:t xml:space="preserve"> consulté pour avis avant toute présentation devant les instances. </w:t>
      </w:r>
    </w:p>
    <w:p w14:paraId="374F8F68" w14:textId="77777777" w:rsidR="0005244D" w:rsidRPr="00A92F1D" w:rsidRDefault="0005244D" w:rsidP="008D2FAE">
      <w:pPr>
        <w:spacing w:after="0" w:line="240" w:lineRule="auto"/>
        <w:jc w:val="both"/>
        <w:rPr>
          <w:rFonts w:ascii="Arial" w:hAnsi="Arial" w:cs="Arial"/>
          <w:sz w:val="20"/>
          <w:szCs w:val="20"/>
        </w:rPr>
      </w:pPr>
    </w:p>
    <w:p w14:paraId="023D4DA5" w14:textId="77777777" w:rsidR="008D2FAE" w:rsidRPr="00A92F1D" w:rsidRDefault="008D2FAE" w:rsidP="008D2FAE">
      <w:pPr>
        <w:spacing w:after="0" w:line="240" w:lineRule="auto"/>
        <w:jc w:val="both"/>
        <w:rPr>
          <w:rFonts w:ascii="Arial" w:hAnsi="Arial" w:cs="Arial"/>
          <w:sz w:val="20"/>
          <w:szCs w:val="20"/>
        </w:rPr>
      </w:pPr>
      <w:r w:rsidRPr="00A92F1D">
        <w:rPr>
          <w:rFonts w:ascii="Arial" w:hAnsi="Arial" w:cs="Arial"/>
          <w:sz w:val="20"/>
          <w:szCs w:val="20"/>
        </w:rPr>
        <w:t>La lettre de mission du groupe de travail prévoit un appui potentiel aux commissions d’enquête qui le souhaite</w:t>
      </w:r>
      <w:r w:rsidR="00706749" w:rsidRPr="00A92F1D">
        <w:rPr>
          <w:rFonts w:ascii="Arial" w:hAnsi="Arial" w:cs="Arial"/>
          <w:sz w:val="20"/>
          <w:szCs w:val="20"/>
        </w:rPr>
        <w:t>nt</w:t>
      </w:r>
      <w:r w:rsidRPr="00A92F1D">
        <w:rPr>
          <w:rFonts w:ascii="Arial" w:hAnsi="Arial" w:cs="Arial"/>
          <w:sz w:val="20"/>
          <w:szCs w:val="20"/>
        </w:rPr>
        <w:t>.</w:t>
      </w:r>
    </w:p>
    <w:p w14:paraId="04D863A6" w14:textId="77777777" w:rsidR="006E44B7" w:rsidRPr="00A92F1D" w:rsidRDefault="006E44B7" w:rsidP="006E44B7">
      <w:pPr>
        <w:spacing w:after="0" w:line="240" w:lineRule="auto"/>
        <w:jc w:val="both"/>
        <w:rPr>
          <w:rFonts w:ascii="Arial" w:hAnsi="Arial" w:cs="Arial"/>
          <w:sz w:val="20"/>
          <w:szCs w:val="20"/>
        </w:rPr>
      </w:pPr>
    </w:p>
    <w:p w14:paraId="7C738D54" w14:textId="77777777" w:rsidR="006E44B7" w:rsidRPr="00A92F1D" w:rsidRDefault="006E44B7" w:rsidP="006E44B7">
      <w:pPr>
        <w:widowControl w:val="0"/>
        <w:suppressAutoHyphens/>
        <w:snapToGrid w:val="0"/>
        <w:spacing w:after="0" w:line="240" w:lineRule="auto"/>
        <w:jc w:val="both"/>
        <w:rPr>
          <w:rFonts w:ascii="Arial" w:hAnsi="Arial" w:cs="Arial"/>
          <w:color w:val="000000" w:themeColor="text1"/>
          <w:sz w:val="20"/>
          <w:szCs w:val="20"/>
        </w:rPr>
      </w:pPr>
    </w:p>
    <w:p w14:paraId="7801BEEC" w14:textId="77777777" w:rsidR="006E44B7" w:rsidRPr="00A92F1D" w:rsidRDefault="006E44B7" w:rsidP="006E44B7">
      <w:pPr>
        <w:widowControl w:val="0"/>
        <w:suppressAutoHyphens/>
        <w:snapToGrid w:val="0"/>
        <w:spacing w:after="0" w:line="240" w:lineRule="auto"/>
        <w:ind w:left="5103"/>
        <w:jc w:val="both"/>
        <w:rPr>
          <w:rFonts w:ascii="Arial" w:hAnsi="Arial" w:cs="Arial"/>
          <w:iCs/>
          <w:sz w:val="20"/>
          <w:szCs w:val="20"/>
        </w:rPr>
      </w:pPr>
      <w:r w:rsidRPr="00A92F1D">
        <w:rPr>
          <w:rFonts w:ascii="Arial" w:hAnsi="Arial" w:cs="Arial"/>
          <w:color w:val="000000" w:themeColor="text1"/>
          <w:sz w:val="20"/>
          <w:szCs w:val="20"/>
        </w:rPr>
        <w:t xml:space="preserve">Le Président du comité national </w:t>
      </w:r>
      <w:r w:rsidRPr="00A92F1D">
        <w:rPr>
          <w:rFonts w:ascii="Arial" w:hAnsi="Arial" w:cs="Arial"/>
          <w:iCs/>
          <w:sz w:val="20"/>
          <w:szCs w:val="20"/>
        </w:rPr>
        <w:t>des Appellations d'Origine relatives aux vins et aux boissons alcoolisées, et des boissons spiritueuses</w:t>
      </w:r>
    </w:p>
    <w:p w14:paraId="7606588B" w14:textId="77777777" w:rsidR="006E44B7" w:rsidRPr="00A92F1D" w:rsidRDefault="006E44B7" w:rsidP="006E44B7">
      <w:pPr>
        <w:widowControl w:val="0"/>
        <w:suppressAutoHyphens/>
        <w:snapToGrid w:val="0"/>
        <w:spacing w:after="0" w:line="240" w:lineRule="auto"/>
        <w:ind w:left="5103"/>
        <w:jc w:val="both"/>
        <w:rPr>
          <w:rFonts w:ascii="Arial" w:hAnsi="Arial" w:cs="Arial"/>
          <w:iCs/>
          <w:sz w:val="20"/>
          <w:szCs w:val="20"/>
        </w:rPr>
      </w:pPr>
    </w:p>
    <w:p w14:paraId="6C7FD397" w14:textId="77777777" w:rsidR="006E44B7" w:rsidRPr="00A92F1D" w:rsidRDefault="006E44B7" w:rsidP="006E44B7">
      <w:pPr>
        <w:widowControl w:val="0"/>
        <w:suppressAutoHyphens/>
        <w:snapToGrid w:val="0"/>
        <w:spacing w:after="0" w:line="240" w:lineRule="auto"/>
        <w:ind w:left="5103"/>
        <w:jc w:val="both"/>
        <w:rPr>
          <w:rFonts w:ascii="Arial" w:hAnsi="Arial" w:cs="Arial"/>
          <w:iCs/>
          <w:sz w:val="20"/>
          <w:szCs w:val="20"/>
        </w:rPr>
      </w:pPr>
    </w:p>
    <w:p w14:paraId="7EE534DF" w14:textId="77777777" w:rsidR="005659D5" w:rsidRPr="00A92F1D" w:rsidRDefault="005659D5" w:rsidP="006E44B7">
      <w:pPr>
        <w:widowControl w:val="0"/>
        <w:suppressAutoHyphens/>
        <w:snapToGrid w:val="0"/>
        <w:spacing w:after="0" w:line="240" w:lineRule="auto"/>
        <w:ind w:left="5103"/>
        <w:jc w:val="both"/>
        <w:rPr>
          <w:rFonts w:ascii="Arial" w:hAnsi="Arial" w:cs="Arial"/>
          <w:iCs/>
          <w:sz w:val="20"/>
          <w:szCs w:val="20"/>
        </w:rPr>
      </w:pPr>
    </w:p>
    <w:p w14:paraId="3A2A5A4E" w14:textId="77777777" w:rsidR="006E44B7" w:rsidRPr="00A92F1D" w:rsidRDefault="006E44B7" w:rsidP="006E44B7">
      <w:pPr>
        <w:widowControl w:val="0"/>
        <w:suppressAutoHyphens/>
        <w:snapToGrid w:val="0"/>
        <w:spacing w:after="0" w:line="240" w:lineRule="auto"/>
        <w:jc w:val="both"/>
        <w:rPr>
          <w:rFonts w:ascii="Arial" w:hAnsi="Arial" w:cs="Arial"/>
          <w:iCs/>
          <w:sz w:val="20"/>
          <w:szCs w:val="20"/>
        </w:rPr>
      </w:pPr>
    </w:p>
    <w:p w14:paraId="05D72F97" w14:textId="77777777" w:rsidR="006E44B7" w:rsidRPr="00A92F1D" w:rsidRDefault="006E44B7" w:rsidP="006E44B7">
      <w:pPr>
        <w:widowControl w:val="0"/>
        <w:suppressAutoHyphens/>
        <w:snapToGrid w:val="0"/>
        <w:spacing w:after="0" w:line="240" w:lineRule="auto"/>
        <w:ind w:left="5103"/>
        <w:jc w:val="both"/>
        <w:rPr>
          <w:rFonts w:ascii="Arial" w:hAnsi="Arial" w:cs="Arial"/>
          <w:iCs/>
          <w:sz w:val="20"/>
          <w:szCs w:val="20"/>
        </w:rPr>
      </w:pPr>
      <w:r w:rsidRPr="00A92F1D">
        <w:rPr>
          <w:rFonts w:ascii="Arial" w:hAnsi="Arial" w:cs="Arial"/>
          <w:iCs/>
          <w:sz w:val="20"/>
          <w:szCs w:val="20"/>
        </w:rPr>
        <w:t>Christian PALY</w:t>
      </w:r>
    </w:p>
    <w:p w14:paraId="2B4971BF" w14:textId="77777777" w:rsidR="00DA6491" w:rsidRPr="00A92F1D" w:rsidRDefault="00DA6491" w:rsidP="008D2FAE">
      <w:pPr>
        <w:spacing w:after="0" w:line="240" w:lineRule="auto"/>
        <w:jc w:val="both"/>
        <w:rPr>
          <w:rFonts w:ascii="Arial" w:hAnsi="Arial" w:cs="Arial"/>
          <w:sz w:val="20"/>
          <w:szCs w:val="20"/>
        </w:rPr>
      </w:pPr>
    </w:p>
    <w:sectPr w:rsidR="00DA6491" w:rsidRPr="00A92F1D" w:rsidSect="001B61CD">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57575" w14:textId="77777777" w:rsidR="00296C12" w:rsidRDefault="00296C12" w:rsidP="00424E6C">
      <w:pPr>
        <w:spacing w:after="0" w:line="240" w:lineRule="auto"/>
      </w:pPr>
      <w:r>
        <w:separator/>
      </w:r>
    </w:p>
  </w:endnote>
  <w:endnote w:type="continuationSeparator" w:id="0">
    <w:p w14:paraId="6477F2F3" w14:textId="77777777" w:rsidR="00296C12" w:rsidRDefault="00296C12" w:rsidP="0042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219760"/>
      <w:docPartObj>
        <w:docPartGallery w:val="Page Numbers (Bottom of Page)"/>
        <w:docPartUnique/>
      </w:docPartObj>
    </w:sdtPr>
    <w:sdtEndPr/>
    <w:sdtContent>
      <w:p w14:paraId="32EAA1DC" w14:textId="5A6D8654" w:rsidR="00175A2E" w:rsidRDefault="00175A2E">
        <w:pPr>
          <w:pStyle w:val="Pieddepage"/>
          <w:jc w:val="center"/>
        </w:pPr>
        <w:r>
          <w:fldChar w:fldCharType="begin"/>
        </w:r>
        <w:r>
          <w:instrText xml:space="preserve"> PAGE   \* MERGEFORMAT </w:instrText>
        </w:r>
        <w:r>
          <w:fldChar w:fldCharType="separate"/>
        </w:r>
        <w:r w:rsidR="00BB122F">
          <w:rPr>
            <w:noProof/>
          </w:rPr>
          <w:t>4</w:t>
        </w:r>
        <w:r>
          <w:rPr>
            <w:noProof/>
          </w:rPr>
          <w:fldChar w:fldCharType="end"/>
        </w:r>
      </w:p>
    </w:sdtContent>
  </w:sdt>
  <w:p w14:paraId="6E503B0D" w14:textId="77777777" w:rsidR="00175A2E" w:rsidRDefault="00175A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72668" w14:textId="77777777" w:rsidR="00296C12" w:rsidRDefault="00296C12" w:rsidP="00424E6C">
      <w:pPr>
        <w:spacing w:after="0" w:line="240" w:lineRule="auto"/>
      </w:pPr>
      <w:r>
        <w:separator/>
      </w:r>
    </w:p>
  </w:footnote>
  <w:footnote w:type="continuationSeparator" w:id="0">
    <w:p w14:paraId="771EC2F0" w14:textId="77777777" w:rsidR="00296C12" w:rsidRDefault="00296C12" w:rsidP="00424E6C">
      <w:pPr>
        <w:spacing w:after="0" w:line="240" w:lineRule="auto"/>
      </w:pPr>
      <w:r>
        <w:continuationSeparator/>
      </w:r>
    </w:p>
  </w:footnote>
  <w:footnote w:id="1">
    <w:p w14:paraId="669C97F3" w14:textId="77777777" w:rsidR="00175A2E" w:rsidRDefault="00175A2E" w:rsidP="00520417">
      <w:pPr>
        <w:pStyle w:val="Notedebasdepage"/>
      </w:pPr>
      <w:r>
        <w:rPr>
          <w:rStyle w:val="Appelnotedebasdep"/>
        </w:rPr>
        <w:footnoteRef/>
      </w:r>
      <w:r>
        <w:t xml:space="preserve"> </w:t>
      </w:r>
      <w:r w:rsidRPr="00225D68">
        <w:rPr>
          <w:rFonts w:asciiTheme="minorHAnsi" w:hAnsiTheme="minorHAnsi"/>
        </w:rPr>
        <w:t>Art. R642-7, 3°, du code rural et de la pêche maritime.</w:t>
      </w:r>
      <w:r>
        <w:t xml:space="preserve"> </w:t>
      </w:r>
    </w:p>
  </w:footnote>
  <w:footnote w:id="2">
    <w:p w14:paraId="207E38BE" w14:textId="77777777" w:rsidR="00175A2E" w:rsidRPr="00020CB7" w:rsidRDefault="00175A2E" w:rsidP="00F349E1">
      <w:pPr>
        <w:pStyle w:val="Notedebasdepage"/>
        <w:jc w:val="both"/>
        <w:rPr>
          <w:rFonts w:asciiTheme="minorHAnsi" w:hAnsiTheme="minorHAnsi"/>
        </w:rPr>
      </w:pPr>
      <w:r w:rsidRPr="00020CB7">
        <w:rPr>
          <w:rStyle w:val="Appelnotedebasdep"/>
          <w:rFonts w:asciiTheme="minorHAnsi" w:hAnsiTheme="minorHAnsi"/>
        </w:rPr>
        <w:footnoteRef/>
      </w:r>
      <w:r w:rsidRPr="00020CB7">
        <w:rPr>
          <w:rFonts w:asciiTheme="minorHAnsi" w:hAnsiTheme="minorHAnsi"/>
        </w:rPr>
        <w:t xml:space="preserve">  Un guide du demandeur est disponible sur le site internet de l'INAO. </w:t>
      </w:r>
    </w:p>
  </w:footnote>
  <w:footnote w:id="3">
    <w:p w14:paraId="2553A758" w14:textId="77777777" w:rsidR="00175A2E" w:rsidRPr="00E22031" w:rsidRDefault="00175A2E" w:rsidP="00B60B74">
      <w:pPr>
        <w:pStyle w:val="Notedebasdepage"/>
        <w:jc w:val="both"/>
        <w:rPr>
          <w:rFonts w:asciiTheme="minorHAnsi" w:hAnsiTheme="minorHAnsi"/>
        </w:rPr>
      </w:pPr>
      <w:r>
        <w:rPr>
          <w:rStyle w:val="Appelnotedebasdep"/>
        </w:rPr>
        <w:footnoteRef/>
      </w:r>
      <w:r>
        <w:t xml:space="preserve"> </w:t>
      </w:r>
      <w:r w:rsidRPr="00E22031">
        <w:rPr>
          <w:rFonts w:asciiTheme="minorHAnsi" w:hAnsiTheme="minorHAnsi"/>
        </w:rPr>
        <w:t>Par « production »</w:t>
      </w:r>
      <w:r>
        <w:rPr>
          <w:rFonts w:asciiTheme="minorHAnsi" w:hAnsiTheme="minorHAnsi"/>
        </w:rPr>
        <w:t>, on entend</w:t>
      </w:r>
      <w:r w:rsidRPr="00E22031">
        <w:rPr>
          <w:rFonts w:asciiTheme="minorHAnsi" w:hAnsiTheme="minorHAnsi"/>
        </w:rPr>
        <w:t xml:space="preserve"> « toutes les opérations réalisées depuis la récolte des raisins jusqu'à la fin du processus d'élaboration du vin, à l’exception des processus postérieurs à la production »</w:t>
      </w:r>
      <w:r>
        <w:rPr>
          <w:rFonts w:asciiTheme="minorHAnsi" w:hAnsiTheme="minorHAnsi"/>
        </w:rPr>
        <w:t xml:space="preserve"> (article 93, paragraphe 4, du règlement (UE) n°1308/2013 du Parlement européen et du Conseil du 17 décembre 2013).</w:t>
      </w:r>
    </w:p>
  </w:footnote>
  <w:footnote w:id="4">
    <w:p w14:paraId="1547980A" w14:textId="77777777" w:rsidR="00175A2E" w:rsidRPr="00E22031" w:rsidRDefault="00175A2E" w:rsidP="00B60B74">
      <w:pPr>
        <w:pStyle w:val="Notedebasdepage"/>
        <w:jc w:val="both"/>
        <w:rPr>
          <w:rFonts w:asciiTheme="minorHAnsi" w:hAnsiTheme="minorHAnsi"/>
        </w:rPr>
      </w:pPr>
      <w:r w:rsidRPr="00E22031">
        <w:rPr>
          <w:rStyle w:val="Appelnotedebasdep"/>
          <w:rFonts w:asciiTheme="minorHAnsi" w:hAnsiTheme="minorHAnsi"/>
        </w:rPr>
        <w:footnoteRef/>
      </w:r>
      <w:r w:rsidRPr="00E22031">
        <w:rPr>
          <w:rFonts w:asciiTheme="minorHAnsi" w:hAnsiTheme="minorHAnsi"/>
        </w:rPr>
        <w:t xml:space="preserve"> Il convient d’indiquer que les unités administratives sont représentées en France par la région, le département, l’arrondissement, le canton et la commune.</w:t>
      </w:r>
    </w:p>
  </w:footnote>
  <w:footnote w:id="5">
    <w:p w14:paraId="76A06C87" w14:textId="77777777" w:rsidR="00175A2E" w:rsidRPr="00774D2E" w:rsidRDefault="00175A2E" w:rsidP="00F349E1">
      <w:pPr>
        <w:pStyle w:val="Notedebasdepage"/>
        <w:jc w:val="both"/>
        <w:rPr>
          <w:rFonts w:asciiTheme="minorHAnsi" w:hAnsiTheme="minorHAnsi"/>
        </w:rPr>
      </w:pPr>
      <w:r w:rsidRPr="00774D2E">
        <w:rPr>
          <w:rStyle w:val="Appelnotedebasdep"/>
          <w:rFonts w:asciiTheme="minorHAnsi" w:hAnsiTheme="minorHAnsi"/>
        </w:rPr>
        <w:footnoteRef/>
      </w:r>
      <w:r w:rsidRPr="00774D2E">
        <w:rPr>
          <w:rFonts w:asciiTheme="minorHAnsi" w:hAnsiTheme="minorHAnsi"/>
        </w:rPr>
        <w:t xml:space="preserve"> Article </w:t>
      </w:r>
      <w:r>
        <w:rPr>
          <w:rFonts w:asciiTheme="minorHAnsi" w:hAnsiTheme="minorHAnsi"/>
        </w:rPr>
        <w:t>5</w:t>
      </w:r>
      <w:r w:rsidRPr="00774D2E">
        <w:rPr>
          <w:rFonts w:asciiTheme="minorHAnsi" w:hAnsiTheme="minorHAnsi"/>
        </w:rPr>
        <w:t xml:space="preserve">, du règlement </w:t>
      </w:r>
      <w:r>
        <w:rPr>
          <w:rFonts w:asciiTheme="minorHAnsi" w:hAnsiTheme="minorHAnsi"/>
        </w:rPr>
        <w:t>délégué (UE) 2019/33</w:t>
      </w:r>
      <w:r w:rsidRPr="00774D2E">
        <w:rPr>
          <w:rFonts w:asciiTheme="minorHAnsi" w:hAnsiTheme="minorHAnsi"/>
        </w:rPr>
        <w:t xml:space="preserve"> susvisé.</w:t>
      </w:r>
    </w:p>
  </w:footnote>
  <w:footnote w:id="6">
    <w:p w14:paraId="03708064" w14:textId="77777777" w:rsidR="00175A2E" w:rsidRDefault="00175A2E" w:rsidP="00F349E1">
      <w:pPr>
        <w:pStyle w:val="Notedebasdepage"/>
        <w:jc w:val="both"/>
      </w:pPr>
      <w:r w:rsidRPr="00774D2E">
        <w:rPr>
          <w:rStyle w:val="Appelnotedebasdep"/>
          <w:rFonts w:asciiTheme="minorHAnsi" w:hAnsiTheme="minorHAnsi"/>
        </w:rPr>
        <w:footnoteRef/>
      </w:r>
      <w:r w:rsidRPr="00774D2E">
        <w:rPr>
          <w:rFonts w:asciiTheme="minorHAnsi" w:hAnsiTheme="minorHAnsi"/>
        </w:rPr>
        <w:t xml:space="preserve"> L’aire de proximité immédiate est une dérogation collective et non une dérogation à caractère individuel.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03B9B"/>
    <w:multiLevelType w:val="hybridMultilevel"/>
    <w:tmpl w:val="EBC0C19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E76E11"/>
    <w:multiLevelType w:val="hybridMultilevel"/>
    <w:tmpl w:val="59907A26"/>
    <w:lvl w:ilvl="0" w:tplc="4EFA257A">
      <w:start w:val="2"/>
      <w:numFmt w:val="decimal"/>
      <w:lvlText w:val="%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0034C45"/>
    <w:multiLevelType w:val="hybridMultilevel"/>
    <w:tmpl w:val="21C61AA8"/>
    <w:lvl w:ilvl="0" w:tplc="0EECF2F2">
      <w:start w:val="1"/>
      <w:numFmt w:val="decimal"/>
      <w:lvlText w:val="%1."/>
      <w:lvlJc w:val="left"/>
      <w:pPr>
        <w:ind w:left="720" w:hanging="360"/>
      </w:pPr>
      <w:rPr>
        <w:rFonts w:ascii="Times New Roman" w:hAnsi="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5F6448"/>
    <w:multiLevelType w:val="hybridMultilevel"/>
    <w:tmpl w:val="762E41A2"/>
    <w:lvl w:ilvl="0" w:tplc="00B21B16">
      <w:start w:val="1"/>
      <w:numFmt w:val="lowerLetter"/>
      <w:lvlText w:val="%1."/>
      <w:lvlJc w:val="left"/>
      <w:pPr>
        <w:ind w:left="720" w:hanging="360"/>
      </w:pPr>
    </w:lvl>
    <w:lvl w:ilvl="1" w:tplc="E506B14E">
      <w:numFmt w:val="bullet"/>
      <w:lvlText w:val="-"/>
      <w:lvlJc w:val="left"/>
      <w:pPr>
        <w:ind w:left="1440" w:hanging="360"/>
      </w:pPr>
      <w:rPr>
        <w:rFonts w:ascii="Times New Roman" w:eastAsiaTheme="minorHAnsi"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357684B"/>
    <w:multiLevelType w:val="hybridMultilevel"/>
    <w:tmpl w:val="7DBAE876"/>
    <w:lvl w:ilvl="0" w:tplc="9C46927E">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3E158F"/>
    <w:multiLevelType w:val="hybridMultilevel"/>
    <w:tmpl w:val="6C1A83C2"/>
    <w:lvl w:ilvl="0" w:tplc="040C0019">
      <w:start w:val="1"/>
      <w:numFmt w:val="lowerLetter"/>
      <w:lvlText w:val="%1."/>
      <w:lvlJc w:val="left"/>
      <w:pPr>
        <w:ind w:left="1146" w:hanging="360"/>
      </w:pPr>
    </w:lvl>
    <w:lvl w:ilvl="1" w:tplc="E506B14E">
      <w:numFmt w:val="bullet"/>
      <w:lvlText w:val="-"/>
      <w:lvlJc w:val="left"/>
      <w:pPr>
        <w:ind w:left="1866" w:hanging="360"/>
      </w:pPr>
      <w:rPr>
        <w:rFonts w:ascii="Times New Roman" w:eastAsiaTheme="minorHAnsi" w:hAnsi="Times New Roman" w:cs="Times New Roman" w:hint="default"/>
      </w:r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6" w15:restartNumberingAfterBreak="0">
    <w:nsid w:val="36800A48"/>
    <w:multiLevelType w:val="hybridMultilevel"/>
    <w:tmpl w:val="DAAC9638"/>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3C1C3617"/>
    <w:multiLevelType w:val="hybridMultilevel"/>
    <w:tmpl w:val="1D98B07A"/>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3F130E38"/>
    <w:multiLevelType w:val="hybridMultilevel"/>
    <w:tmpl w:val="CE8A0B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94398D"/>
    <w:multiLevelType w:val="hybridMultilevel"/>
    <w:tmpl w:val="16587956"/>
    <w:lvl w:ilvl="0" w:tplc="1F88FE22">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F5240AA"/>
    <w:multiLevelType w:val="hybridMultilevel"/>
    <w:tmpl w:val="B5DE7CFC"/>
    <w:lvl w:ilvl="0" w:tplc="8F7884F8">
      <w:start w:val="1019"/>
      <w:numFmt w:val="bullet"/>
      <w:lvlText w:val="-"/>
      <w:lvlJc w:val="left"/>
      <w:pPr>
        <w:ind w:left="1440" w:hanging="360"/>
      </w:pPr>
      <w:rPr>
        <w:rFonts w:ascii="Times New Roman" w:eastAsiaTheme="minorHAnsi"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65AC39D5"/>
    <w:multiLevelType w:val="hybridMultilevel"/>
    <w:tmpl w:val="7C24D778"/>
    <w:lvl w:ilvl="0" w:tplc="040C000D">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B8D618C"/>
    <w:multiLevelType w:val="hybridMultilevel"/>
    <w:tmpl w:val="13C4A40E"/>
    <w:lvl w:ilvl="0" w:tplc="9782EF7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6FA5580E"/>
    <w:multiLevelType w:val="hybridMultilevel"/>
    <w:tmpl w:val="7C9A843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2"/>
  </w:num>
  <w:num w:numId="5">
    <w:abstractNumId w:val="8"/>
  </w:num>
  <w:num w:numId="6">
    <w:abstractNumId w:val="10"/>
  </w:num>
  <w:num w:numId="7">
    <w:abstractNumId w:val="0"/>
  </w:num>
  <w:num w:numId="8">
    <w:abstractNumId w:val="1"/>
  </w:num>
  <w:num w:numId="9">
    <w:abstractNumId w:val="6"/>
  </w:num>
  <w:num w:numId="10">
    <w:abstractNumId w:val="11"/>
  </w:num>
  <w:num w:numId="11">
    <w:abstractNumId w:val="7"/>
  </w:num>
  <w:num w:numId="12">
    <w:abstractNumId w:val="4"/>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4B7"/>
    <w:rsid w:val="00013460"/>
    <w:rsid w:val="00020CB7"/>
    <w:rsid w:val="00030AFE"/>
    <w:rsid w:val="00043CA4"/>
    <w:rsid w:val="0005244D"/>
    <w:rsid w:val="00061299"/>
    <w:rsid w:val="00063F13"/>
    <w:rsid w:val="00064A05"/>
    <w:rsid w:val="000861A5"/>
    <w:rsid w:val="00090C8A"/>
    <w:rsid w:val="000A654E"/>
    <w:rsid w:val="000A663C"/>
    <w:rsid w:val="000B1AF5"/>
    <w:rsid w:val="000C364D"/>
    <w:rsid w:val="00111B90"/>
    <w:rsid w:val="0012150E"/>
    <w:rsid w:val="00147AFF"/>
    <w:rsid w:val="001508F9"/>
    <w:rsid w:val="00175A2E"/>
    <w:rsid w:val="001B13A8"/>
    <w:rsid w:val="001B61CD"/>
    <w:rsid w:val="001C76F2"/>
    <w:rsid w:val="001D0560"/>
    <w:rsid w:val="001D3CE1"/>
    <w:rsid w:val="00210D8A"/>
    <w:rsid w:val="00213B0C"/>
    <w:rsid w:val="00225D68"/>
    <w:rsid w:val="00256B2B"/>
    <w:rsid w:val="00262051"/>
    <w:rsid w:val="002630A2"/>
    <w:rsid w:val="002738D5"/>
    <w:rsid w:val="00282994"/>
    <w:rsid w:val="00296C12"/>
    <w:rsid w:val="002B1A7C"/>
    <w:rsid w:val="002C1C5A"/>
    <w:rsid w:val="002D2B33"/>
    <w:rsid w:val="002F79DA"/>
    <w:rsid w:val="00302726"/>
    <w:rsid w:val="003041F7"/>
    <w:rsid w:val="00314118"/>
    <w:rsid w:val="0032640B"/>
    <w:rsid w:val="003374A7"/>
    <w:rsid w:val="003E0E83"/>
    <w:rsid w:val="003E7E36"/>
    <w:rsid w:val="004178E8"/>
    <w:rsid w:val="00421DA9"/>
    <w:rsid w:val="00424E6C"/>
    <w:rsid w:val="00424E83"/>
    <w:rsid w:val="004258F4"/>
    <w:rsid w:val="004272CB"/>
    <w:rsid w:val="00437FB4"/>
    <w:rsid w:val="00447DD2"/>
    <w:rsid w:val="0046129C"/>
    <w:rsid w:val="00465A80"/>
    <w:rsid w:val="00482DEF"/>
    <w:rsid w:val="004847FF"/>
    <w:rsid w:val="00490E3C"/>
    <w:rsid w:val="004A3C5B"/>
    <w:rsid w:val="004B060A"/>
    <w:rsid w:val="004B31D1"/>
    <w:rsid w:val="004C43BB"/>
    <w:rsid w:val="00502BBB"/>
    <w:rsid w:val="00520417"/>
    <w:rsid w:val="00525A95"/>
    <w:rsid w:val="005659D5"/>
    <w:rsid w:val="0058553F"/>
    <w:rsid w:val="005A04AF"/>
    <w:rsid w:val="005C7A5D"/>
    <w:rsid w:val="005F711A"/>
    <w:rsid w:val="00613FF1"/>
    <w:rsid w:val="00627716"/>
    <w:rsid w:val="006703B2"/>
    <w:rsid w:val="00695710"/>
    <w:rsid w:val="006964DC"/>
    <w:rsid w:val="006D284D"/>
    <w:rsid w:val="006E44B7"/>
    <w:rsid w:val="006F68D1"/>
    <w:rsid w:val="00706749"/>
    <w:rsid w:val="00711A0C"/>
    <w:rsid w:val="0071421D"/>
    <w:rsid w:val="00715FF0"/>
    <w:rsid w:val="00735FAA"/>
    <w:rsid w:val="00762683"/>
    <w:rsid w:val="00774D2E"/>
    <w:rsid w:val="007A0140"/>
    <w:rsid w:val="007C15EB"/>
    <w:rsid w:val="007C4D83"/>
    <w:rsid w:val="007D1F9F"/>
    <w:rsid w:val="007F2162"/>
    <w:rsid w:val="0082514A"/>
    <w:rsid w:val="008400A3"/>
    <w:rsid w:val="00842C4D"/>
    <w:rsid w:val="008870A6"/>
    <w:rsid w:val="008A6243"/>
    <w:rsid w:val="008D2FAE"/>
    <w:rsid w:val="00901818"/>
    <w:rsid w:val="0090677F"/>
    <w:rsid w:val="0091351D"/>
    <w:rsid w:val="00922C5D"/>
    <w:rsid w:val="00936F2E"/>
    <w:rsid w:val="00940D53"/>
    <w:rsid w:val="009523A7"/>
    <w:rsid w:val="00980B59"/>
    <w:rsid w:val="009908A6"/>
    <w:rsid w:val="00990E7B"/>
    <w:rsid w:val="009A4302"/>
    <w:rsid w:val="009C3C7E"/>
    <w:rsid w:val="00A251D5"/>
    <w:rsid w:val="00A41253"/>
    <w:rsid w:val="00A41513"/>
    <w:rsid w:val="00A70E98"/>
    <w:rsid w:val="00A902A6"/>
    <w:rsid w:val="00A92F1D"/>
    <w:rsid w:val="00AA2170"/>
    <w:rsid w:val="00B21BE8"/>
    <w:rsid w:val="00B26CB3"/>
    <w:rsid w:val="00B44699"/>
    <w:rsid w:val="00B60B74"/>
    <w:rsid w:val="00B70502"/>
    <w:rsid w:val="00B740F7"/>
    <w:rsid w:val="00BA3B59"/>
    <w:rsid w:val="00BA412C"/>
    <w:rsid w:val="00BA79BE"/>
    <w:rsid w:val="00BB122F"/>
    <w:rsid w:val="00BD4951"/>
    <w:rsid w:val="00BE0A01"/>
    <w:rsid w:val="00BE45A7"/>
    <w:rsid w:val="00BE491C"/>
    <w:rsid w:val="00BF7780"/>
    <w:rsid w:val="00C2302B"/>
    <w:rsid w:val="00C26C8E"/>
    <w:rsid w:val="00C65DF5"/>
    <w:rsid w:val="00C90EE9"/>
    <w:rsid w:val="00C96F44"/>
    <w:rsid w:val="00CC6E77"/>
    <w:rsid w:val="00D135B9"/>
    <w:rsid w:val="00D634F4"/>
    <w:rsid w:val="00D714C9"/>
    <w:rsid w:val="00D74668"/>
    <w:rsid w:val="00D77483"/>
    <w:rsid w:val="00D924C6"/>
    <w:rsid w:val="00DA0446"/>
    <w:rsid w:val="00DA6491"/>
    <w:rsid w:val="00DB275B"/>
    <w:rsid w:val="00DD5640"/>
    <w:rsid w:val="00DE704E"/>
    <w:rsid w:val="00DF4F67"/>
    <w:rsid w:val="00E10073"/>
    <w:rsid w:val="00E270CF"/>
    <w:rsid w:val="00E33E6B"/>
    <w:rsid w:val="00E50E2A"/>
    <w:rsid w:val="00E50F3C"/>
    <w:rsid w:val="00E6758A"/>
    <w:rsid w:val="00EA0BA8"/>
    <w:rsid w:val="00EB0D56"/>
    <w:rsid w:val="00ED3768"/>
    <w:rsid w:val="00EF0262"/>
    <w:rsid w:val="00F12D9B"/>
    <w:rsid w:val="00F1356A"/>
    <w:rsid w:val="00F26414"/>
    <w:rsid w:val="00F349E1"/>
    <w:rsid w:val="00F35BAF"/>
    <w:rsid w:val="00F76862"/>
    <w:rsid w:val="00FA202B"/>
    <w:rsid w:val="00FB12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7C3B"/>
  <w15:docId w15:val="{532CB217-FE9C-46CC-9DA8-294D35A7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B7"/>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44B7"/>
    <w:pPr>
      <w:ind w:left="720"/>
      <w:contextualSpacing/>
    </w:pPr>
  </w:style>
  <w:style w:type="table" w:styleId="Grilledutableau">
    <w:name w:val="Table Grid"/>
    <w:basedOn w:val="TableauNormal"/>
    <w:uiPriority w:val="59"/>
    <w:rsid w:val="006E44B7"/>
    <w:pPr>
      <w:widowControl w:val="0"/>
      <w:spacing w:before="120"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44B7"/>
    <w:pPr>
      <w:spacing w:before="100" w:beforeAutospacing="1" w:after="142" w:line="288"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E44B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44B7"/>
    <w:rPr>
      <w:rFonts w:ascii="Tahoma" w:hAnsi="Tahoma" w:cs="Tahoma"/>
      <w:sz w:val="16"/>
      <w:szCs w:val="16"/>
    </w:rPr>
  </w:style>
  <w:style w:type="character" w:styleId="lev">
    <w:name w:val="Strong"/>
    <w:basedOn w:val="Policepardfaut"/>
    <w:uiPriority w:val="22"/>
    <w:qFormat/>
    <w:rsid w:val="00F12D9B"/>
    <w:rPr>
      <w:b/>
      <w:bCs/>
    </w:rPr>
  </w:style>
  <w:style w:type="paragraph" w:styleId="En-tte">
    <w:name w:val="header"/>
    <w:basedOn w:val="Normal"/>
    <w:link w:val="En-tteCar"/>
    <w:uiPriority w:val="99"/>
    <w:semiHidden/>
    <w:unhideWhenUsed/>
    <w:rsid w:val="00424E6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24E6C"/>
  </w:style>
  <w:style w:type="paragraph" w:styleId="Pieddepage">
    <w:name w:val="footer"/>
    <w:basedOn w:val="Normal"/>
    <w:link w:val="PieddepageCar"/>
    <w:uiPriority w:val="99"/>
    <w:unhideWhenUsed/>
    <w:rsid w:val="00424E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4E6C"/>
  </w:style>
  <w:style w:type="paragraph" w:styleId="Notedebasdepage">
    <w:name w:val="footnote text"/>
    <w:basedOn w:val="Normal"/>
    <w:link w:val="NotedebasdepageCar"/>
    <w:semiHidden/>
    <w:unhideWhenUsed/>
    <w:rsid w:val="00B60B7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B60B74"/>
    <w:rPr>
      <w:rFonts w:ascii="Times New Roman" w:eastAsia="Times New Roman" w:hAnsi="Times New Roman" w:cs="Times New Roman"/>
      <w:sz w:val="20"/>
      <w:szCs w:val="20"/>
      <w:lang w:eastAsia="fr-FR"/>
    </w:rPr>
  </w:style>
  <w:style w:type="character" w:styleId="Appelnotedebasdep">
    <w:name w:val="footnote reference"/>
    <w:basedOn w:val="Policepardfaut"/>
    <w:semiHidden/>
    <w:unhideWhenUsed/>
    <w:rsid w:val="00B60B74"/>
    <w:rPr>
      <w:vertAlign w:val="superscript"/>
    </w:rPr>
  </w:style>
  <w:style w:type="character" w:styleId="Marquedecommentaire">
    <w:name w:val="annotation reference"/>
    <w:basedOn w:val="Policepardfaut"/>
    <w:uiPriority w:val="99"/>
    <w:semiHidden/>
    <w:unhideWhenUsed/>
    <w:rsid w:val="00064A05"/>
    <w:rPr>
      <w:sz w:val="16"/>
      <w:szCs w:val="16"/>
    </w:rPr>
  </w:style>
  <w:style w:type="paragraph" w:styleId="Commentaire">
    <w:name w:val="annotation text"/>
    <w:basedOn w:val="Normal"/>
    <w:link w:val="CommentaireCar"/>
    <w:uiPriority w:val="99"/>
    <w:semiHidden/>
    <w:unhideWhenUsed/>
    <w:rsid w:val="00064A05"/>
    <w:pPr>
      <w:spacing w:line="240" w:lineRule="auto"/>
    </w:pPr>
    <w:rPr>
      <w:sz w:val="20"/>
      <w:szCs w:val="20"/>
    </w:rPr>
  </w:style>
  <w:style w:type="character" w:customStyle="1" w:styleId="CommentaireCar">
    <w:name w:val="Commentaire Car"/>
    <w:basedOn w:val="Policepardfaut"/>
    <w:link w:val="Commentaire"/>
    <w:uiPriority w:val="99"/>
    <w:semiHidden/>
    <w:rsid w:val="00064A05"/>
    <w:rPr>
      <w:sz w:val="20"/>
      <w:szCs w:val="20"/>
    </w:rPr>
  </w:style>
  <w:style w:type="paragraph" w:styleId="Objetducommentaire">
    <w:name w:val="annotation subject"/>
    <w:basedOn w:val="Commentaire"/>
    <w:next w:val="Commentaire"/>
    <w:link w:val="ObjetducommentaireCar"/>
    <w:uiPriority w:val="99"/>
    <w:semiHidden/>
    <w:unhideWhenUsed/>
    <w:rsid w:val="00064A05"/>
    <w:rPr>
      <w:b/>
      <w:bCs/>
    </w:rPr>
  </w:style>
  <w:style w:type="character" w:customStyle="1" w:styleId="ObjetducommentaireCar">
    <w:name w:val="Objet du commentaire Car"/>
    <w:basedOn w:val="CommentaireCar"/>
    <w:link w:val="Objetducommentaire"/>
    <w:uiPriority w:val="99"/>
    <w:semiHidden/>
    <w:rsid w:val="00064A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81341">
      <w:bodyDiv w:val="1"/>
      <w:marLeft w:val="0"/>
      <w:marRight w:val="0"/>
      <w:marTop w:val="0"/>
      <w:marBottom w:val="0"/>
      <w:divBdr>
        <w:top w:val="none" w:sz="0" w:space="0" w:color="auto"/>
        <w:left w:val="none" w:sz="0" w:space="0" w:color="auto"/>
        <w:bottom w:val="none" w:sz="0" w:space="0" w:color="auto"/>
        <w:right w:val="none" w:sz="0" w:space="0" w:color="auto"/>
      </w:divBdr>
    </w:div>
    <w:div w:id="18393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03D51-EF9F-4ADC-890A-5BE109BDB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1635</Words>
  <Characters>8993</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INAO</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LAVILLE</dc:creator>
  <cp:lastModifiedBy>LAVILLE Pascal</cp:lastModifiedBy>
  <cp:revision>8</cp:revision>
  <cp:lastPrinted>2019-03-14T14:16:00Z</cp:lastPrinted>
  <dcterms:created xsi:type="dcterms:W3CDTF">2025-07-24T08:49:00Z</dcterms:created>
  <dcterms:modified xsi:type="dcterms:W3CDTF">2025-09-10T08:45:00Z</dcterms:modified>
</cp:coreProperties>
</file>